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90D6E5A" w14:textId="76C282BB" w:rsidR="00ED6F53" w:rsidRDefault="00ED6F53" w:rsidP="00ED6F53">
      <w:pPr>
        <w:rPr>
          <w:rFonts w:ascii="Calibri" w:hAnsi="Calibri" w:cs="Calibri"/>
          <w:b/>
          <w:color w:val="404040" w:themeColor="text1" w:themeTint="BF"/>
          <w:sz w:val="32"/>
          <w:szCs w:val="32"/>
          <w:lang w:val="fr-CA"/>
        </w:rPr>
      </w:pPr>
    </w:p>
    <w:p w14:paraId="05997670" w14:textId="0461AF56" w:rsidR="003B4CA0" w:rsidRPr="00861C53" w:rsidRDefault="00861C53" w:rsidP="00861C53">
      <w:pPr>
        <w:rPr>
          <w:rFonts w:ascii="Calibri" w:hAnsi="Calibri" w:cs="Calibri"/>
          <w:color w:val="621A4B"/>
          <w:sz w:val="32"/>
          <w:szCs w:val="32"/>
          <w:lang w:val="fr-CA"/>
        </w:rPr>
      </w:pPr>
      <w:r>
        <w:rPr>
          <w:rFonts w:ascii="Calibri" w:hAnsi="Calibri" w:cs="Calibri"/>
          <w:b/>
          <w:color w:val="621A4B"/>
          <w:sz w:val="36"/>
          <w:szCs w:val="36"/>
          <w:lang w:val="fr-CA"/>
        </w:rPr>
        <w:t>Allocution type</w:t>
      </w:r>
      <w:r w:rsidR="00ED6F53">
        <w:rPr>
          <w:rFonts w:ascii="Calibri" w:hAnsi="Calibri" w:cs="Calibri"/>
          <w:b/>
          <w:color w:val="621A4B"/>
          <w:sz w:val="32"/>
          <w:szCs w:val="32"/>
          <w:lang w:val="fr-CA"/>
        </w:rPr>
        <w:br/>
      </w:r>
    </w:p>
    <w:p w14:paraId="63A40CC6" w14:textId="013F1BBA" w:rsidR="00861C53" w:rsidRPr="00611691" w:rsidRDefault="00861C53" w:rsidP="00861C53">
      <w:pPr>
        <w:pStyle w:val="ListParagraph"/>
        <w:spacing w:after="200" w:line="240" w:lineRule="auto"/>
        <w:ind w:left="0"/>
        <w:jc w:val="both"/>
        <w:rPr>
          <w:rFonts w:asciiTheme="majorHAnsi" w:hAnsiTheme="majorHAnsi" w:cstheme="majorHAnsi"/>
          <w:i/>
          <w:color w:val="404040" w:themeColor="text1" w:themeTint="BF"/>
          <w:sz w:val="24"/>
          <w:szCs w:val="24"/>
        </w:rPr>
      </w:pPr>
      <w:r w:rsidRPr="00611691">
        <w:rPr>
          <w:rFonts w:asciiTheme="majorHAnsi" w:hAnsiTheme="majorHAnsi" w:cstheme="majorHAnsi"/>
          <w:i/>
          <w:color w:val="404040" w:themeColor="text1" w:themeTint="BF"/>
          <w:sz w:val="24"/>
          <w:szCs w:val="24"/>
          <w:highlight w:val="cyan"/>
        </w:rPr>
        <w:t xml:space="preserve">[Insérez un remerciement </w:t>
      </w:r>
      <w:r w:rsidR="001B7C11" w:rsidRPr="00611691">
        <w:rPr>
          <w:rFonts w:asciiTheme="majorHAnsi" w:hAnsiTheme="majorHAnsi" w:cstheme="majorHAnsi"/>
          <w:i/>
          <w:color w:val="404040" w:themeColor="text1" w:themeTint="BF"/>
          <w:sz w:val="24"/>
          <w:szCs w:val="24"/>
          <w:highlight w:val="cyan"/>
        </w:rPr>
        <w:t xml:space="preserve">à l’intention </w:t>
      </w:r>
      <w:r w:rsidRPr="00611691">
        <w:rPr>
          <w:rFonts w:asciiTheme="majorHAnsi" w:hAnsiTheme="majorHAnsi" w:cstheme="majorHAnsi"/>
          <w:i/>
          <w:color w:val="404040" w:themeColor="text1" w:themeTint="BF"/>
          <w:sz w:val="24"/>
          <w:szCs w:val="24"/>
          <w:highlight w:val="cyan"/>
        </w:rPr>
        <w:t>de la personne qui vous a présenté, si nécessaire]</w:t>
      </w:r>
    </w:p>
    <w:p w14:paraId="278B03DD" w14:textId="77777777" w:rsidR="00861C53" w:rsidRPr="00611691" w:rsidRDefault="00861C53" w:rsidP="00861C53">
      <w:pPr>
        <w:pStyle w:val="ListParagraph"/>
        <w:spacing w:after="200" w:line="240" w:lineRule="auto"/>
        <w:ind w:left="0"/>
        <w:jc w:val="both"/>
        <w:rPr>
          <w:rFonts w:asciiTheme="majorHAnsi" w:hAnsiTheme="majorHAnsi" w:cstheme="majorHAnsi"/>
          <w:color w:val="404040" w:themeColor="text1" w:themeTint="BF"/>
          <w:sz w:val="24"/>
          <w:szCs w:val="24"/>
        </w:rPr>
      </w:pPr>
    </w:p>
    <w:p w14:paraId="1B1FF966" w14:textId="77777777" w:rsidR="00861C53" w:rsidRPr="00611691" w:rsidRDefault="00861C53" w:rsidP="00861C53">
      <w:pPr>
        <w:pStyle w:val="ListParagraph"/>
        <w:spacing w:after="200" w:line="240" w:lineRule="auto"/>
        <w:ind w:left="0"/>
        <w:jc w:val="both"/>
        <w:rPr>
          <w:rFonts w:asciiTheme="majorHAnsi" w:hAnsiTheme="majorHAnsi" w:cstheme="majorHAnsi"/>
          <w:color w:val="404040" w:themeColor="text1" w:themeTint="BF"/>
          <w:sz w:val="24"/>
          <w:szCs w:val="24"/>
        </w:rPr>
      </w:pPr>
      <w:r w:rsidRPr="00611691">
        <w:rPr>
          <w:rFonts w:asciiTheme="majorHAnsi" w:hAnsiTheme="majorHAnsi" w:cstheme="majorHAnsi"/>
          <w:color w:val="404040" w:themeColor="text1" w:themeTint="BF"/>
          <w:sz w:val="24"/>
          <w:szCs w:val="24"/>
        </w:rPr>
        <w:t xml:space="preserve">Distingués invités, </w:t>
      </w:r>
    </w:p>
    <w:p w14:paraId="34AF75CD" w14:textId="7AA2B544" w:rsidR="00861C53" w:rsidRPr="00611691" w:rsidRDefault="00861C53" w:rsidP="00861C53">
      <w:pPr>
        <w:pStyle w:val="ListParagraph"/>
        <w:spacing w:after="200" w:line="240" w:lineRule="auto"/>
        <w:ind w:left="0"/>
        <w:jc w:val="both"/>
        <w:rPr>
          <w:rFonts w:asciiTheme="majorHAnsi" w:hAnsiTheme="majorHAnsi" w:cstheme="majorHAnsi"/>
          <w:i/>
          <w:color w:val="404040" w:themeColor="text1" w:themeTint="BF"/>
          <w:sz w:val="24"/>
          <w:szCs w:val="24"/>
        </w:rPr>
      </w:pPr>
      <w:r w:rsidRPr="00611691">
        <w:rPr>
          <w:rFonts w:asciiTheme="majorHAnsi" w:hAnsiTheme="majorHAnsi" w:cstheme="majorHAnsi"/>
          <w:i/>
          <w:color w:val="404040" w:themeColor="text1" w:themeTint="BF"/>
          <w:sz w:val="24"/>
          <w:szCs w:val="24"/>
          <w:highlight w:val="cyan"/>
        </w:rPr>
        <w:t xml:space="preserve">[Nommez les dignitaires présents, si nécessaire, selon l’ordre d’importance, </w:t>
      </w:r>
      <w:r w:rsidR="00857566" w:rsidRPr="00611691">
        <w:rPr>
          <w:rFonts w:asciiTheme="majorHAnsi" w:hAnsiTheme="majorHAnsi" w:cstheme="majorHAnsi"/>
          <w:i/>
          <w:color w:val="404040" w:themeColor="text1" w:themeTint="BF"/>
          <w:sz w:val="24"/>
          <w:szCs w:val="24"/>
          <w:highlight w:val="cyan"/>
        </w:rPr>
        <w:t xml:space="preserve">du </w:t>
      </w:r>
      <w:r w:rsidRPr="00611691">
        <w:rPr>
          <w:rFonts w:asciiTheme="majorHAnsi" w:hAnsiTheme="majorHAnsi" w:cstheme="majorHAnsi"/>
          <w:i/>
          <w:color w:val="404040" w:themeColor="text1" w:themeTint="BF"/>
          <w:sz w:val="24"/>
          <w:szCs w:val="24"/>
          <w:highlight w:val="cyan"/>
        </w:rPr>
        <w:t>plus important au moins important]</w:t>
      </w:r>
    </w:p>
    <w:p w14:paraId="61E1EF64" w14:textId="77777777" w:rsidR="00861C53" w:rsidRPr="00611691" w:rsidRDefault="00861C53" w:rsidP="00861C53">
      <w:pPr>
        <w:pStyle w:val="ListParagraph"/>
        <w:spacing w:after="200" w:line="240" w:lineRule="auto"/>
        <w:ind w:left="0"/>
        <w:jc w:val="both"/>
        <w:rPr>
          <w:rFonts w:asciiTheme="majorHAnsi" w:hAnsiTheme="majorHAnsi" w:cstheme="majorHAnsi"/>
          <w:color w:val="404040" w:themeColor="text1" w:themeTint="BF"/>
          <w:sz w:val="24"/>
          <w:szCs w:val="24"/>
        </w:rPr>
      </w:pPr>
    </w:p>
    <w:p w14:paraId="248BAC6D" w14:textId="18456384" w:rsidR="00861C53" w:rsidRPr="00611691" w:rsidRDefault="00861C53" w:rsidP="00861C53">
      <w:pPr>
        <w:pStyle w:val="ListParagraph"/>
        <w:spacing w:after="200" w:line="240" w:lineRule="auto"/>
        <w:ind w:left="0"/>
        <w:jc w:val="both"/>
        <w:rPr>
          <w:rFonts w:asciiTheme="majorHAnsi" w:hAnsiTheme="majorHAnsi" w:cstheme="majorHAnsi"/>
          <w:color w:val="404040" w:themeColor="text1" w:themeTint="BF"/>
          <w:sz w:val="24"/>
          <w:szCs w:val="24"/>
        </w:rPr>
      </w:pPr>
      <w:r w:rsidRPr="00611691">
        <w:rPr>
          <w:rFonts w:asciiTheme="majorHAnsi" w:hAnsiTheme="majorHAnsi" w:cstheme="majorHAnsi"/>
          <w:color w:val="404040" w:themeColor="text1" w:themeTint="BF"/>
          <w:sz w:val="24"/>
          <w:szCs w:val="24"/>
        </w:rPr>
        <w:t xml:space="preserve">Bonjour, </w:t>
      </w:r>
    </w:p>
    <w:p w14:paraId="1B42806C" w14:textId="056E3B4F" w:rsidR="00D55F57" w:rsidRPr="00611691" w:rsidRDefault="00861C53" w:rsidP="00D55F57">
      <w:pPr>
        <w:jc w:val="both"/>
        <w:rPr>
          <w:rFonts w:asciiTheme="majorHAnsi" w:hAnsiTheme="majorHAnsi" w:cstheme="majorHAnsi"/>
          <w:color w:val="404040" w:themeColor="text1" w:themeTint="BF"/>
          <w:highlight w:val="yellow"/>
        </w:rPr>
      </w:pPr>
      <w:r w:rsidRPr="008C7B33">
        <w:rPr>
          <w:rFonts w:asciiTheme="majorHAnsi" w:hAnsiTheme="majorHAnsi" w:cstheme="majorHAnsi"/>
          <w:color w:val="404040" w:themeColor="text1" w:themeTint="BF"/>
        </w:rPr>
        <w:t xml:space="preserve">C’est un réel bonheur pour moi d’être parmi vous aujourd’hui, alors que la Grande semaine des tout-petits bat son </w:t>
      </w:r>
      <w:proofErr w:type="gramStart"/>
      <w:r w:rsidRPr="008C7B33">
        <w:rPr>
          <w:rFonts w:asciiTheme="majorHAnsi" w:hAnsiTheme="majorHAnsi" w:cstheme="majorHAnsi"/>
          <w:color w:val="404040" w:themeColor="text1" w:themeTint="BF"/>
        </w:rPr>
        <w:t>plein</w:t>
      </w:r>
      <w:r w:rsidR="00953CEE" w:rsidRPr="008C7B33">
        <w:rPr>
          <w:rFonts w:asciiTheme="majorHAnsi" w:hAnsiTheme="majorHAnsi" w:cstheme="majorHAnsi"/>
          <w:color w:val="404040" w:themeColor="text1" w:themeTint="BF"/>
        </w:rPr>
        <w:t>!</w:t>
      </w:r>
      <w:proofErr w:type="gramEnd"/>
      <w:r w:rsidRPr="008C7B33">
        <w:rPr>
          <w:rFonts w:asciiTheme="majorHAnsi" w:hAnsiTheme="majorHAnsi" w:cstheme="majorHAnsi"/>
          <w:color w:val="404040" w:themeColor="text1" w:themeTint="BF"/>
        </w:rPr>
        <w:t xml:space="preserve"> </w:t>
      </w:r>
      <w:r w:rsidR="00D55F57" w:rsidRPr="008C7B33">
        <w:rPr>
          <w:rFonts w:asciiTheme="majorHAnsi" w:hAnsiTheme="majorHAnsi" w:cstheme="majorHAnsi"/>
          <w:color w:val="404040" w:themeColor="text1" w:themeTint="BF"/>
        </w:rPr>
        <w:t xml:space="preserve">Rappelons </w:t>
      </w:r>
      <w:r w:rsidR="00953CEE" w:rsidRPr="008C7B33">
        <w:rPr>
          <w:rFonts w:asciiTheme="majorHAnsi" w:hAnsiTheme="majorHAnsi" w:cstheme="majorHAnsi"/>
          <w:color w:val="404040" w:themeColor="text1" w:themeTint="BF"/>
        </w:rPr>
        <w:t>que cette semaine</w:t>
      </w:r>
      <w:r w:rsidR="00D55F57" w:rsidRPr="008C7B33">
        <w:rPr>
          <w:rFonts w:asciiTheme="majorHAnsi" w:hAnsiTheme="majorHAnsi" w:cstheme="majorHAnsi"/>
          <w:color w:val="404040" w:themeColor="text1" w:themeTint="BF"/>
        </w:rPr>
        <w:t xml:space="preserve"> vise à</w:t>
      </w:r>
      <w:r w:rsidR="00901587" w:rsidRPr="008C7B33">
        <w:rPr>
          <w:rFonts w:asciiTheme="majorHAnsi" w:hAnsiTheme="majorHAnsi" w:cstheme="majorHAnsi"/>
          <w:color w:val="404040" w:themeColor="text1" w:themeTint="BF"/>
        </w:rPr>
        <w:t xml:space="preserve"> donner une voix aux </w:t>
      </w:r>
      <w:r w:rsidR="008C7B33">
        <w:rPr>
          <w:rFonts w:asciiTheme="majorHAnsi" w:hAnsiTheme="majorHAnsi" w:cstheme="majorHAnsi"/>
          <w:color w:val="404040" w:themeColor="text1" w:themeTint="BF"/>
        </w:rPr>
        <w:t xml:space="preserve">514 747 </w:t>
      </w:r>
      <w:r w:rsidR="00D55F57" w:rsidRPr="008C7B33">
        <w:rPr>
          <w:rFonts w:asciiTheme="majorHAnsi" w:hAnsiTheme="majorHAnsi" w:cstheme="majorHAnsi"/>
          <w:color w:val="404040" w:themeColor="text1" w:themeTint="BF"/>
        </w:rPr>
        <w:t xml:space="preserve">tout-petits </w:t>
      </w:r>
      <w:r w:rsidR="00D91E43" w:rsidRPr="008C7B33">
        <w:rPr>
          <w:rFonts w:asciiTheme="majorHAnsi" w:hAnsiTheme="majorHAnsi" w:cstheme="majorHAnsi"/>
          <w:color w:val="404040" w:themeColor="text1" w:themeTint="BF"/>
        </w:rPr>
        <w:t>a</w:t>
      </w:r>
      <w:r w:rsidR="00D55F57" w:rsidRPr="008C7B33">
        <w:rPr>
          <w:rFonts w:asciiTheme="majorHAnsi" w:hAnsiTheme="majorHAnsi" w:cstheme="majorHAnsi"/>
          <w:color w:val="404040" w:themeColor="text1" w:themeTint="BF"/>
        </w:rPr>
        <w:t>u</w:t>
      </w:r>
      <w:r w:rsidR="00D55F57" w:rsidRPr="00611691">
        <w:rPr>
          <w:rFonts w:asciiTheme="majorHAnsi" w:hAnsiTheme="majorHAnsi" w:cstheme="majorHAnsi"/>
          <w:color w:val="404040" w:themeColor="text1" w:themeTint="BF"/>
        </w:rPr>
        <w:t xml:space="preserve"> Québec et à faire de la petite enfance une véritable priorité de société. Ici, </w:t>
      </w:r>
      <w:r w:rsidR="00D55F57" w:rsidRPr="00611691">
        <w:rPr>
          <w:rFonts w:asciiTheme="majorHAnsi" w:hAnsiTheme="majorHAnsi" w:cstheme="majorHAnsi"/>
          <w:i/>
          <w:color w:val="404040" w:themeColor="text1" w:themeTint="BF"/>
          <w:highlight w:val="cyan"/>
        </w:rPr>
        <w:t>[insérez le nom de votre région]</w:t>
      </w:r>
      <w:r w:rsidR="00D55F57" w:rsidRPr="00611691">
        <w:rPr>
          <w:rFonts w:asciiTheme="majorHAnsi" w:hAnsiTheme="majorHAnsi" w:cstheme="majorHAnsi"/>
          <w:color w:val="404040" w:themeColor="text1" w:themeTint="BF"/>
        </w:rPr>
        <w:t xml:space="preserve">, ils sont </w:t>
      </w:r>
      <w:r w:rsidR="00D55F57" w:rsidRPr="00611691">
        <w:rPr>
          <w:rFonts w:asciiTheme="majorHAnsi" w:hAnsiTheme="majorHAnsi" w:cstheme="majorHAnsi"/>
          <w:color w:val="404040" w:themeColor="text1" w:themeTint="BF"/>
          <w:highlight w:val="cyan"/>
        </w:rPr>
        <w:t>[</w:t>
      </w:r>
      <w:r w:rsidR="00D55F57" w:rsidRPr="00611691">
        <w:rPr>
          <w:rFonts w:asciiTheme="majorHAnsi" w:hAnsiTheme="majorHAnsi" w:cstheme="majorHAnsi"/>
          <w:i/>
          <w:color w:val="404040" w:themeColor="text1" w:themeTint="BF"/>
          <w:highlight w:val="cyan"/>
        </w:rPr>
        <w:t>insérez le nombre de tout-petits de votre région</w:t>
      </w:r>
      <w:r w:rsidR="00D55F57" w:rsidRPr="00611691">
        <w:rPr>
          <w:rFonts w:asciiTheme="majorHAnsi" w:hAnsiTheme="majorHAnsi" w:cstheme="majorHAnsi"/>
          <w:color w:val="404040" w:themeColor="text1" w:themeTint="BF"/>
          <w:highlight w:val="cyan"/>
        </w:rPr>
        <w:t>]</w:t>
      </w:r>
      <w:r w:rsidR="00D55F57" w:rsidRPr="00611691">
        <w:rPr>
          <w:rFonts w:asciiTheme="majorHAnsi" w:hAnsiTheme="majorHAnsi" w:cstheme="majorHAnsi"/>
          <w:color w:val="404040" w:themeColor="text1" w:themeTint="BF"/>
        </w:rPr>
        <w:t xml:space="preserve"> tout-</w:t>
      </w:r>
      <w:r w:rsidR="00D55F57" w:rsidRPr="005B0612">
        <w:rPr>
          <w:rFonts w:asciiTheme="majorHAnsi" w:hAnsiTheme="majorHAnsi" w:cstheme="majorHAnsi"/>
          <w:color w:val="404040" w:themeColor="text1" w:themeTint="BF"/>
        </w:rPr>
        <w:t xml:space="preserve">petits à grandir pour devenir les adultes de demain, et ils </w:t>
      </w:r>
      <w:r w:rsidR="005D18F8" w:rsidRPr="005B0612">
        <w:rPr>
          <w:rFonts w:asciiTheme="majorHAnsi" w:hAnsiTheme="majorHAnsi" w:cstheme="majorHAnsi"/>
          <w:color w:val="404040" w:themeColor="text1" w:themeTint="BF"/>
        </w:rPr>
        <w:t>devraient tous avoir les mêmes opportunités de s’épanouir pleinement, sans égard aux milieux où ils naissent et grandissent.</w:t>
      </w:r>
    </w:p>
    <w:p w14:paraId="40193892" w14:textId="043DC6CB" w:rsidR="00D55F57" w:rsidRPr="00611691" w:rsidRDefault="00D55F57" w:rsidP="00D55F57">
      <w:pPr>
        <w:jc w:val="both"/>
        <w:rPr>
          <w:rFonts w:asciiTheme="majorHAnsi" w:hAnsiTheme="majorHAnsi" w:cstheme="majorHAnsi"/>
          <w:color w:val="404040" w:themeColor="text1" w:themeTint="BF"/>
          <w:highlight w:val="yellow"/>
        </w:rPr>
      </w:pPr>
    </w:p>
    <w:p w14:paraId="4A032380" w14:textId="1D8A52A3" w:rsidR="00045BF2" w:rsidRPr="00611691" w:rsidRDefault="00045BF2" w:rsidP="00045BF2">
      <w:pPr>
        <w:jc w:val="both"/>
        <w:rPr>
          <w:rFonts w:asciiTheme="majorHAnsi" w:hAnsiTheme="majorHAnsi" w:cstheme="majorHAnsi"/>
          <w:color w:val="404040" w:themeColor="text1" w:themeTint="BF"/>
        </w:rPr>
      </w:pPr>
      <w:r w:rsidRPr="00611691">
        <w:rPr>
          <w:rFonts w:asciiTheme="majorHAnsi" w:hAnsiTheme="majorHAnsi" w:cstheme="majorHAnsi"/>
          <w:color w:val="404040" w:themeColor="text1" w:themeTint="BF"/>
        </w:rPr>
        <w:t xml:space="preserve">Cette année, l’événement se déroule sous le </w:t>
      </w:r>
      <w:r w:rsidRPr="005B0612">
        <w:rPr>
          <w:rFonts w:asciiTheme="majorHAnsi" w:hAnsiTheme="majorHAnsi" w:cstheme="majorHAnsi"/>
          <w:color w:val="404040" w:themeColor="text1" w:themeTint="BF"/>
        </w:rPr>
        <w:t xml:space="preserve">thème </w:t>
      </w:r>
      <w:r w:rsidR="005D18F8" w:rsidRPr="005B0612">
        <w:rPr>
          <w:rFonts w:asciiTheme="majorHAnsi" w:hAnsiTheme="majorHAnsi" w:cstheme="majorHAnsi"/>
          <w:b/>
          <w:bCs/>
          <w:color w:val="404040" w:themeColor="text1" w:themeTint="BF"/>
        </w:rPr>
        <w:t>Ensemble, pour l’égalité des chances dans tous les milieux. Pour que chaque tout-petit s’épanouisse pleinement.</w:t>
      </w:r>
      <w:r w:rsidRPr="00611691">
        <w:rPr>
          <w:rFonts w:asciiTheme="majorHAnsi" w:hAnsiTheme="majorHAnsi" w:cstheme="majorHAnsi"/>
          <w:color w:val="404040" w:themeColor="text1" w:themeTint="BF"/>
        </w:rPr>
        <w:t xml:space="preserve"> </w:t>
      </w:r>
    </w:p>
    <w:p w14:paraId="625324E2" w14:textId="291C8173" w:rsidR="003E1470" w:rsidRPr="00611691" w:rsidRDefault="003E1470" w:rsidP="003E1470">
      <w:pPr>
        <w:pStyle w:val="ListParagraph"/>
        <w:spacing w:after="0" w:line="240" w:lineRule="auto"/>
        <w:ind w:left="0"/>
        <w:jc w:val="both"/>
        <w:rPr>
          <w:rFonts w:asciiTheme="majorHAnsi" w:hAnsiTheme="majorHAnsi" w:cstheme="majorHAnsi"/>
          <w:color w:val="404040" w:themeColor="text1" w:themeTint="BF"/>
          <w:sz w:val="24"/>
          <w:szCs w:val="24"/>
        </w:rPr>
      </w:pPr>
    </w:p>
    <w:p w14:paraId="5C509229" w14:textId="74B450B5" w:rsidR="00356D0D" w:rsidRPr="00611691" w:rsidRDefault="00861C53" w:rsidP="00356D0D">
      <w:pPr>
        <w:jc w:val="both"/>
        <w:rPr>
          <w:rFonts w:asciiTheme="majorHAnsi" w:hAnsiTheme="majorHAnsi" w:cstheme="majorHAnsi"/>
          <w:i/>
          <w:color w:val="404040" w:themeColor="text1" w:themeTint="BF"/>
          <w:highlight w:val="cyan"/>
        </w:rPr>
      </w:pPr>
      <w:r w:rsidRPr="00611691">
        <w:rPr>
          <w:rFonts w:asciiTheme="majorHAnsi" w:hAnsiTheme="majorHAnsi" w:cstheme="majorHAnsi"/>
          <w:color w:val="404040" w:themeColor="text1" w:themeTint="BF"/>
          <w:lang w:val="fr-CA"/>
        </w:rPr>
        <w:t xml:space="preserve">Au Québec, la majorité des enfants de 0 à 5 ans se portent bien et vivent dans un environnement propice à leur développement. </w:t>
      </w:r>
      <w:r w:rsidR="00356D0D" w:rsidRPr="00611691">
        <w:rPr>
          <w:rFonts w:asciiTheme="majorHAnsi" w:hAnsiTheme="majorHAnsi" w:cstheme="majorHAnsi"/>
          <w:color w:val="404040" w:themeColor="text1" w:themeTint="BF"/>
          <w:lang w:val="fr-CA"/>
        </w:rPr>
        <w:t xml:space="preserve">Cependant, </w:t>
      </w:r>
      <w:r w:rsidR="00356D0D" w:rsidRPr="00611691">
        <w:rPr>
          <w:rFonts w:asciiTheme="majorHAnsi" w:hAnsiTheme="majorHAnsi" w:cstheme="majorHAnsi"/>
          <w:color w:val="000000" w:themeColor="text1"/>
        </w:rPr>
        <w:t>[</w:t>
      </w:r>
      <w:r w:rsidR="00356D0D" w:rsidRPr="00611691">
        <w:rPr>
          <w:rFonts w:asciiTheme="majorHAnsi" w:hAnsiTheme="majorHAnsi" w:cstheme="majorHAnsi"/>
          <w:i/>
          <w:color w:val="404040" w:themeColor="text1" w:themeTint="BF"/>
          <w:highlight w:val="cyan"/>
        </w:rPr>
        <w:t>inclure des</w:t>
      </w:r>
      <w:r w:rsidR="00611691" w:rsidRPr="00611691">
        <w:rPr>
          <w:rFonts w:asciiTheme="majorHAnsi" w:hAnsiTheme="majorHAnsi" w:cstheme="majorHAnsi"/>
          <w:i/>
          <w:color w:val="404040" w:themeColor="text1" w:themeTint="BF"/>
          <w:highlight w:val="cyan"/>
        </w:rPr>
        <w:t xml:space="preserve"> problématique</w:t>
      </w:r>
      <w:r w:rsidR="00DB109C">
        <w:rPr>
          <w:rFonts w:asciiTheme="majorHAnsi" w:hAnsiTheme="majorHAnsi" w:cstheme="majorHAnsi"/>
          <w:i/>
          <w:color w:val="404040" w:themeColor="text1" w:themeTint="BF"/>
          <w:highlight w:val="cyan"/>
        </w:rPr>
        <w:t>s</w:t>
      </w:r>
      <w:r w:rsidR="00611691" w:rsidRPr="00611691">
        <w:rPr>
          <w:rFonts w:asciiTheme="majorHAnsi" w:hAnsiTheme="majorHAnsi" w:cstheme="majorHAnsi"/>
          <w:i/>
          <w:color w:val="404040" w:themeColor="text1" w:themeTint="BF"/>
          <w:highlight w:val="cyan"/>
        </w:rPr>
        <w:t xml:space="preserve"> ou</w:t>
      </w:r>
      <w:r w:rsidR="00356D0D" w:rsidRPr="00611691">
        <w:rPr>
          <w:rFonts w:asciiTheme="majorHAnsi" w:hAnsiTheme="majorHAnsi" w:cstheme="majorHAnsi"/>
          <w:i/>
          <w:color w:val="404040" w:themeColor="text1" w:themeTint="BF"/>
          <w:highlight w:val="cyan"/>
        </w:rPr>
        <w:t xml:space="preserve"> données qui sont propres à votre région par exemple : </w:t>
      </w:r>
    </w:p>
    <w:p w14:paraId="7DD4D44E" w14:textId="0A39892F" w:rsidR="00356D0D" w:rsidRPr="00611691" w:rsidRDefault="00356D0D" w:rsidP="00356D0D">
      <w:pPr>
        <w:jc w:val="both"/>
        <w:rPr>
          <w:rFonts w:asciiTheme="majorHAnsi" w:hAnsiTheme="majorHAnsi" w:cstheme="majorHAnsi"/>
          <w:i/>
          <w:color w:val="404040" w:themeColor="text1" w:themeTint="BF"/>
          <w:highlight w:val="cyan"/>
        </w:rPr>
      </w:pPr>
      <w:r w:rsidRPr="00611691">
        <w:rPr>
          <w:rFonts w:asciiTheme="majorHAnsi" w:hAnsiTheme="majorHAnsi" w:cstheme="majorHAnsi"/>
          <w:i/>
          <w:color w:val="404040" w:themeColor="text1" w:themeTint="BF"/>
          <w:highlight w:val="cyan"/>
        </w:rPr>
        <w:t>Sur le plan territorial :</w:t>
      </w:r>
    </w:p>
    <w:p w14:paraId="68E1A480" w14:textId="29009843" w:rsidR="00356D0D" w:rsidRPr="00611691" w:rsidRDefault="00356D0D" w:rsidP="00356D0D">
      <w:pPr>
        <w:pStyle w:val="ListParagraph"/>
        <w:numPr>
          <w:ilvl w:val="1"/>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Dans l’édition 2022 de l’Enquête québécoise sur le développement des enfants à la maternelle (EQDEM), on peut constater que certaines régions se différencient du reste du Québec par une proportion significativement plus élevée d’enfants considérés vulnérables dans un des domaines de leur développement.</w:t>
      </w:r>
    </w:p>
    <w:p w14:paraId="3370BF8E" w14:textId="77777777" w:rsidR="00356D0D" w:rsidRPr="00611691" w:rsidRDefault="00356D0D" w:rsidP="00356D0D">
      <w:pPr>
        <w:pStyle w:val="ListParagraph"/>
        <w:numPr>
          <w:ilvl w:val="2"/>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 xml:space="preserve">Notamment dans les régions de la Côte-Nord, de l’Estrie, de Laval et de l’Outaouais. </w:t>
      </w:r>
    </w:p>
    <w:p w14:paraId="07718A7F" w14:textId="77777777" w:rsidR="00356D0D" w:rsidRPr="00611691" w:rsidRDefault="00356D0D" w:rsidP="00356D0D">
      <w:pPr>
        <w:pStyle w:val="ListParagraph"/>
        <w:numPr>
          <w:ilvl w:val="1"/>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La recherche démontre que les enfants vivant dans un milieu rural, comparativement à ceux qui vivent dans un milieu urbain, sont beaucoup plus à risque que la Direction de la protection de la jeunesse soit impliquée dans leur parcours :</w:t>
      </w:r>
    </w:p>
    <w:p w14:paraId="29DAF0CC" w14:textId="77777777" w:rsidR="00356D0D" w:rsidRPr="00611691" w:rsidRDefault="00356D0D" w:rsidP="00356D0D">
      <w:pPr>
        <w:pStyle w:val="ListParagraph"/>
        <w:numPr>
          <w:ilvl w:val="2"/>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27 % plus d’enfants issus des régions rurales feront l’objet d’une évaluation (signalement retenu</w:t>
      </w:r>
      <w:proofErr w:type="gramStart"/>
      <w:r w:rsidRPr="00611691">
        <w:rPr>
          <w:rFonts w:asciiTheme="majorHAnsi" w:hAnsiTheme="majorHAnsi" w:cstheme="majorHAnsi"/>
          <w:i/>
          <w:color w:val="404040" w:themeColor="text1" w:themeTint="BF"/>
          <w:sz w:val="24"/>
          <w:szCs w:val="24"/>
          <w:highlight w:val="cyan"/>
          <w:lang w:val="fr-FR"/>
        </w:rPr>
        <w:t>);</w:t>
      </w:r>
      <w:proofErr w:type="gramEnd"/>
    </w:p>
    <w:p w14:paraId="4F548099" w14:textId="77777777" w:rsidR="00356D0D" w:rsidRPr="00611691" w:rsidRDefault="00356D0D" w:rsidP="00356D0D">
      <w:pPr>
        <w:pStyle w:val="ListParagraph"/>
        <w:numPr>
          <w:ilvl w:val="2"/>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 xml:space="preserve">29 % plus d’enfants issus des régions rurales verront leur signalement retenu après évaluation parce que leur sécurité et/ou leur développement aura été </w:t>
      </w:r>
      <w:proofErr w:type="gramStart"/>
      <w:r w:rsidRPr="00611691">
        <w:rPr>
          <w:rFonts w:asciiTheme="majorHAnsi" w:hAnsiTheme="majorHAnsi" w:cstheme="majorHAnsi"/>
          <w:i/>
          <w:color w:val="404040" w:themeColor="text1" w:themeTint="BF"/>
          <w:sz w:val="24"/>
          <w:szCs w:val="24"/>
          <w:highlight w:val="cyan"/>
          <w:lang w:val="fr-FR"/>
        </w:rPr>
        <w:t>compromis;</w:t>
      </w:r>
      <w:proofErr w:type="gramEnd"/>
    </w:p>
    <w:p w14:paraId="77D65A26" w14:textId="1A0410AE" w:rsidR="00356D0D" w:rsidRPr="00611691" w:rsidRDefault="00356D0D" w:rsidP="00356D0D">
      <w:pPr>
        <w:pStyle w:val="ListParagraph"/>
        <w:numPr>
          <w:ilvl w:val="2"/>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52 % plus d’enfants issus des régions rurales feront l’objet d’un placement.</w:t>
      </w:r>
    </w:p>
    <w:p w14:paraId="754D6B92" w14:textId="77777777" w:rsidR="00356D0D" w:rsidRPr="00611691" w:rsidRDefault="00356D0D" w:rsidP="00356D0D">
      <w:pPr>
        <w:jc w:val="both"/>
        <w:rPr>
          <w:rFonts w:asciiTheme="majorHAnsi" w:hAnsiTheme="majorHAnsi" w:cstheme="majorHAnsi"/>
          <w:i/>
          <w:color w:val="404040" w:themeColor="text1" w:themeTint="BF"/>
          <w:highlight w:val="cyan"/>
        </w:rPr>
      </w:pPr>
      <w:r w:rsidRPr="00611691">
        <w:rPr>
          <w:rFonts w:asciiTheme="majorHAnsi" w:hAnsiTheme="majorHAnsi" w:cstheme="majorHAnsi"/>
          <w:i/>
          <w:color w:val="404040" w:themeColor="text1" w:themeTint="BF"/>
          <w:highlight w:val="cyan"/>
        </w:rPr>
        <w:t>Sur le plan social :</w:t>
      </w:r>
    </w:p>
    <w:p w14:paraId="3624C556" w14:textId="011B6850" w:rsidR="00356D0D" w:rsidRPr="00611691" w:rsidRDefault="00356D0D" w:rsidP="00356D0D">
      <w:pPr>
        <w:pStyle w:val="ListParagraph"/>
        <w:numPr>
          <w:ilvl w:val="1"/>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lastRenderedPageBreak/>
        <w:t>L’édition 2022 de l’Enquête québécoise sur le parcours préscolaire des enfants (EQPPEM) confirme une augmentation chez les enfants vivant dans un ménage à faible revenu de la probabilité d’être considéré vulnérable dans 4 des 5 domaines de développement (la probabilité n’augmente pas pour le domaine « maturité affective »).</w:t>
      </w:r>
    </w:p>
    <w:p w14:paraId="3BB3537A" w14:textId="77777777" w:rsidR="00356D0D" w:rsidRPr="00611691" w:rsidRDefault="00356D0D" w:rsidP="00356D0D">
      <w:pPr>
        <w:pStyle w:val="ListParagraph"/>
        <w:numPr>
          <w:ilvl w:val="2"/>
          <w:numId w:val="16"/>
        </w:numPr>
        <w:pBdr>
          <w:top w:val="nil"/>
          <w:left w:val="nil"/>
          <w:bottom w:val="nil"/>
          <w:right w:val="nil"/>
          <w:between w:val="nil"/>
        </w:pBd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Cette situation pourrait avoir des impacts sur leur réussite éducative et sur leur parcours de vie.</w:t>
      </w:r>
    </w:p>
    <w:p w14:paraId="699643FD" w14:textId="77777777" w:rsidR="00356D0D" w:rsidRPr="00611691" w:rsidRDefault="00356D0D" w:rsidP="00356D0D">
      <w:pPr>
        <w:pStyle w:val="ListParagraph"/>
        <w:numPr>
          <w:ilvl w:val="1"/>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Tout comme les enfants vivant en milieu rural, ceux qui grandissent dans des quartiers défavorisés ont aussi drastiquement plus de probabilités d’avoir un parcours de vie impliquant la Direction de la protection de la jeunesse :</w:t>
      </w:r>
    </w:p>
    <w:p w14:paraId="44BB247D" w14:textId="77777777" w:rsidR="00356D0D" w:rsidRPr="00611691" w:rsidRDefault="00356D0D" w:rsidP="00356D0D">
      <w:pPr>
        <w:pStyle w:val="ListParagraph"/>
        <w:numPr>
          <w:ilvl w:val="2"/>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69 % plus d’enfants issus des quartiers défavorisés feront l’objet d’une évaluation (signalement retenu</w:t>
      </w:r>
      <w:proofErr w:type="gramStart"/>
      <w:r w:rsidRPr="00611691">
        <w:rPr>
          <w:rFonts w:asciiTheme="majorHAnsi" w:hAnsiTheme="majorHAnsi" w:cstheme="majorHAnsi"/>
          <w:i/>
          <w:color w:val="404040" w:themeColor="text1" w:themeTint="BF"/>
          <w:sz w:val="24"/>
          <w:szCs w:val="24"/>
          <w:highlight w:val="cyan"/>
          <w:lang w:val="fr-FR"/>
        </w:rPr>
        <w:t>);</w:t>
      </w:r>
      <w:proofErr w:type="gramEnd"/>
    </w:p>
    <w:p w14:paraId="5A73B89C" w14:textId="77777777" w:rsidR="00356D0D" w:rsidRPr="00611691" w:rsidRDefault="00356D0D" w:rsidP="00356D0D">
      <w:pPr>
        <w:pStyle w:val="ListParagraph"/>
        <w:numPr>
          <w:ilvl w:val="2"/>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 xml:space="preserve">90 % plus d’enfants issus des quartiers défavorisés verront leur signalement retenu après évaluation parce que leur sécurité et/ou leur développement aura été </w:t>
      </w:r>
      <w:proofErr w:type="gramStart"/>
      <w:r w:rsidRPr="00611691">
        <w:rPr>
          <w:rFonts w:asciiTheme="majorHAnsi" w:hAnsiTheme="majorHAnsi" w:cstheme="majorHAnsi"/>
          <w:i/>
          <w:color w:val="404040" w:themeColor="text1" w:themeTint="BF"/>
          <w:sz w:val="24"/>
          <w:szCs w:val="24"/>
          <w:highlight w:val="cyan"/>
          <w:lang w:val="fr-FR"/>
        </w:rPr>
        <w:t>compromis;</w:t>
      </w:r>
      <w:proofErr w:type="gramEnd"/>
    </w:p>
    <w:p w14:paraId="247E1369" w14:textId="2BE8911C" w:rsidR="00356D0D" w:rsidRPr="00611691" w:rsidRDefault="00356D0D" w:rsidP="00356D0D">
      <w:pPr>
        <w:pStyle w:val="ListParagraph"/>
        <w:numPr>
          <w:ilvl w:val="2"/>
          <w:numId w:val="16"/>
        </w:numPr>
        <w:jc w:val="both"/>
        <w:rPr>
          <w:rFonts w:asciiTheme="majorHAnsi" w:hAnsiTheme="majorHAnsi" w:cstheme="majorHAnsi"/>
          <w:i/>
          <w:color w:val="404040" w:themeColor="text1" w:themeTint="BF"/>
          <w:sz w:val="24"/>
          <w:szCs w:val="24"/>
          <w:highlight w:val="cyan"/>
          <w:lang w:val="fr-FR"/>
        </w:rPr>
      </w:pPr>
      <w:r w:rsidRPr="00611691">
        <w:rPr>
          <w:rFonts w:asciiTheme="majorHAnsi" w:hAnsiTheme="majorHAnsi" w:cstheme="majorHAnsi"/>
          <w:i/>
          <w:color w:val="404040" w:themeColor="text1" w:themeTint="BF"/>
          <w:sz w:val="24"/>
          <w:szCs w:val="24"/>
          <w:highlight w:val="cyan"/>
          <w:lang w:val="fr-FR"/>
        </w:rPr>
        <w:t>113 % plus d’enfants issus des quartiers défavorisés feront l’objet d’un placement.</w:t>
      </w:r>
      <w:r w:rsidR="00611691" w:rsidRPr="00611691">
        <w:rPr>
          <w:rFonts w:asciiTheme="majorHAnsi" w:hAnsiTheme="majorHAnsi" w:cstheme="majorHAnsi"/>
          <w:color w:val="000000" w:themeColor="text1"/>
          <w:sz w:val="24"/>
          <w:szCs w:val="24"/>
          <w:highlight w:val="cyan"/>
        </w:rPr>
        <w:t>]</w:t>
      </w:r>
    </w:p>
    <w:p w14:paraId="4ED9E1AF" w14:textId="13BB7BB6" w:rsidR="00045BF2" w:rsidRPr="00611691" w:rsidRDefault="00045BF2" w:rsidP="00356D0D">
      <w:pPr>
        <w:jc w:val="both"/>
        <w:rPr>
          <w:rFonts w:asciiTheme="majorHAnsi" w:hAnsiTheme="majorHAnsi" w:cstheme="majorHAnsi"/>
          <w:bCs/>
          <w:lang w:val="fr-CA"/>
        </w:rPr>
      </w:pPr>
    </w:p>
    <w:p w14:paraId="3C7A72C1" w14:textId="562C2324" w:rsidR="00B25D13" w:rsidRDefault="00356D0D" w:rsidP="00356D0D">
      <w:pPr>
        <w:pBdr>
          <w:top w:val="nil"/>
          <w:left w:val="nil"/>
          <w:bottom w:val="nil"/>
          <w:right w:val="nil"/>
          <w:between w:val="nil"/>
        </w:pBdr>
        <w:jc w:val="both"/>
        <w:rPr>
          <w:rFonts w:asciiTheme="majorHAnsi" w:hAnsiTheme="majorHAnsi" w:cstheme="majorHAnsi"/>
          <w:i/>
          <w:color w:val="404040" w:themeColor="text1" w:themeTint="BF"/>
        </w:rPr>
      </w:pPr>
      <w:r w:rsidRPr="005B0612">
        <w:rPr>
          <w:rFonts w:asciiTheme="majorHAnsi" w:hAnsiTheme="majorHAnsi" w:cstheme="majorHAnsi"/>
          <w:bCs/>
          <w:lang w:val="fr-CA"/>
        </w:rPr>
        <w:t>Plusieurs solutions existent et doivent être mises en place, tel</w:t>
      </w:r>
      <w:r w:rsidR="00B25D13" w:rsidRPr="005B0612">
        <w:rPr>
          <w:rFonts w:asciiTheme="majorHAnsi" w:hAnsiTheme="majorHAnsi" w:cstheme="majorHAnsi"/>
          <w:bCs/>
          <w:lang w:val="fr-CA"/>
        </w:rPr>
        <w:t>le</w:t>
      </w:r>
      <w:r w:rsidRPr="005B0612">
        <w:rPr>
          <w:rFonts w:asciiTheme="majorHAnsi" w:hAnsiTheme="majorHAnsi" w:cstheme="majorHAnsi"/>
          <w:bCs/>
          <w:lang w:val="fr-CA"/>
        </w:rPr>
        <w:t xml:space="preserve"> que</w:t>
      </w:r>
      <w:r w:rsidRPr="00611691">
        <w:rPr>
          <w:rFonts w:asciiTheme="majorHAnsi" w:hAnsiTheme="majorHAnsi" w:cstheme="majorHAnsi"/>
          <w:bCs/>
          <w:lang w:val="fr-CA"/>
        </w:rPr>
        <w:t xml:space="preserve"> </w:t>
      </w:r>
      <w:r w:rsidRPr="00002EF9">
        <w:rPr>
          <w:rFonts w:asciiTheme="majorHAnsi" w:hAnsiTheme="majorHAnsi" w:cstheme="majorHAnsi"/>
          <w:i/>
          <w:color w:val="404040" w:themeColor="text1" w:themeTint="BF"/>
          <w:highlight w:val="cyan"/>
        </w:rPr>
        <w:t>[</w:t>
      </w:r>
      <w:r w:rsidR="00002EF9" w:rsidRPr="00002EF9">
        <w:rPr>
          <w:rFonts w:asciiTheme="majorHAnsi" w:hAnsiTheme="majorHAnsi" w:cstheme="majorHAnsi"/>
          <w:i/>
          <w:color w:val="404040" w:themeColor="text1" w:themeTint="BF"/>
          <w:highlight w:val="cyan"/>
        </w:rPr>
        <w:t>adapter selon votre région</w:t>
      </w:r>
      <w:r w:rsidR="00002EF9" w:rsidRPr="00002EF9">
        <w:rPr>
          <w:rFonts w:asciiTheme="majorHAnsi" w:hAnsiTheme="majorHAnsi" w:cstheme="majorHAnsi"/>
          <w:color w:val="000000" w:themeColor="text1"/>
          <w:highlight w:val="cyan"/>
        </w:rPr>
        <w:t>].</w:t>
      </w:r>
    </w:p>
    <w:p w14:paraId="6B31D6A5" w14:textId="77777777" w:rsidR="00861C53" w:rsidRPr="00611691" w:rsidRDefault="00861C53" w:rsidP="00861C53">
      <w:pPr>
        <w:pStyle w:val="ListParagraph"/>
        <w:spacing w:after="200" w:line="240" w:lineRule="auto"/>
        <w:ind w:left="0"/>
        <w:jc w:val="both"/>
        <w:rPr>
          <w:rFonts w:asciiTheme="majorHAnsi" w:hAnsiTheme="majorHAnsi" w:cstheme="majorHAnsi"/>
          <w:color w:val="000000" w:themeColor="text1"/>
          <w:sz w:val="24"/>
          <w:szCs w:val="24"/>
          <w:lang w:val="fr-FR"/>
        </w:rPr>
      </w:pPr>
    </w:p>
    <w:p w14:paraId="1C27D64A" w14:textId="186A088A" w:rsidR="00356D0D" w:rsidRPr="00002EF9" w:rsidRDefault="00861C53" w:rsidP="00002EF9">
      <w:pPr>
        <w:pStyle w:val="ListParagraph"/>
        <w:spacing w:after="200" w:line="240" w:lineRule="auto"/>
        <w:ind w:left="0"/>
        <w:jc w:val="both"/>
        <w:rPr>
          <w:rFonts w:asciiTheme="majorHAnsi" w:hAnsiTheme="majorHAnsi" w:cstheme="majorHAnsi"/>
          <w:color w:val="000000" w:themeColor="text1"/>
          <w:sz w:val="24"/>
          <w:szCs w:val="24"/>
        </w:rPr>
      </w:pPr>
      <w:r w:rsidRPr="00611691">
        <w:rPr>
          <w:rFonts w:asciiTheme="majorHAnsi" w:hAnsiTheme="majorHAnsi" w:cstheme="majorHAnsi"/>
          <w:color w:val="000000" w:themeColor="text1"/>
          <w:sz w:val="24"/>
          <w:szCs w:val="24"/>
        </w:rPr>
        <w:t>On n’a qu’à penser par exemple à [</w:t>
      </w:r>
      <w:r w:rsidRPr="00611691">
        <w:rPr>
          <w:rFonts w:asciiTheme="majorHAnsi" w:hAnsiTheme="majorHAnsi" w:cstheme="majorHAnsi"/>
          <w:i/>
          <w:color w:val="000000" w:themeColor="text1"/>
          <w:sz w:val="24"/>
          <w:szCs w:val="24"/>
          <w:highlight w:val="cyan"/>
        </w:rPr>
        <w:t>insérez des exemples concrets de ce qui se fait dans votre région pour la petite enfance et/ou des demandes que vous pourriez avoir</w:t>
      </w:r>
      <w:r w:rsidRPr="00611691">
        <w:rPr>
          <w:rFonts w:asciiTheme="majorHAnsi" w:hAnsiTheme="majorHAnsi" w:cstheme="majorHAnsi"/>
          <w:color w:val="000000" w:themeColor="text1"/>
          <w:sz w:val="24"/>
          <w:szCs w:val="24"/>
          <w:highlight w:val="cyan"/>
        </w:rPr>
        <w:t>].</w:t>
      </w:r>
      <w:r w:rsidRPr="00611691">
        <w:rPr>
          <w:rFonts w:asciiTheme="majorHAnsi" w:hAnsiTheme="majorHAnsi" w:cstheme="majorHAnsi"/>
          <w:color w:val="000000" w:themeColor="text1"/>
          <w:sz w:val="24"/>
          <w:szCs w:val="24"/>
        </w:rPr>
        <w:t xml:space="preserve"> </w:t>
      </w:r>
    </w:p>
    <w:p w14:paraId="617C376D" w14:textId="3058FA32" w:rsidR="000D5EEB" w:rsidRPr="005B0612" w:rsidRDefault="00045BF2" w:rsidP="000D5EEB">
      <w:pPr>
        <w:jc w:val="both"/>
        <w:rPr>
          <w:rFonts w:asciiTheme="majorHAnsi" w:eastAsia="Calibri" w:hAnsiTheme="majorHAnsi" w:cstheme="majorHAnsi"/>
          <w:bCs/>
          <w:lang w:val="fr-CA" w:eastAsia="fr-CA"/>
        </w:rPr>
      </w:pPr>
      <w:r w:rsidRPr="005B0612">
        <w:rPr>
          <w:rFonts w:asciiTheme="majorHAnsi" w:eastAsia="Times New Roman" w:hAnsiTheme="majorHAnsi" w:cstheme="majorHAnsi"/>
          <w:color w:val="000000" w:themeColor="text1"/>
          <w:lang w:val="fr-CA" w:eastAsia="fr-FR"/>
        </w:rPr>
        <w:t>Nous avons tous un rôle à jouer</w:t>
      </w:r>
      <w:r w:rsidR="00356D0D" w:rsidRPr="005B0612">
        <w:rPr>
          <w:rFonts w:asciiTheme="majorHAnsi" w:eastAsia="Times New Roman" w:hAnsiTheme="majorHAnsi" w:cstheme="majorHAnsi"/>
          <w:color w:val="000000" w:themeColor="text1"/>
          <w:lang w:val="fr-CA" w:eastAsia="fr-FR"/>
        </w:rPr>
        <w:t xml:space="preserve"> </w:t>
      </w:r>
      <w:r w:rsidR="00356D0D" w:rsidRPr="005B0612">
        <w:rPr>
          <w:rFonts w:asciiTheme="majorHAnsi" w:eastAsia="Calibri" w:hAnsiTheme="majorHAnsi" w:cstheme="majorHAnsi"/>
          <w:bCs/>
          <w:lang w:val="fr-CA" w:eastAsia="fr-CA"/>
        </w:rPr>
        <w:t xml:space="preserve">comme </w:t>
      </w:r>
      <w:r w:rsidR="00356D0D" w:rsidRPr="005B0612">
        <w:rPr>
          <w:rFonts w:asciiTheme="majorHAnsi" w:eastAsia="Calibri" w:hAnsiTheme="majorHAnsi" w:cstheme="majorHAnsi"/>
          <w:b/>
          <w:lang w:val="fr-CA" w:eastAsia="fr-CA"/>
        </w:rPr>
        <w:t>acteurs du secteur de la petite enfance et comme citoyens</w:t>
      </w:r>
      <w:r w:rsidR="00356D0D" w:rsidRPr="005B0612">
        <w:rPr>
          <w:rFonts w:asciiTheme="majorHAnsi" w:eastAsia="Calibri" w:hAnsiTheme="majorHAnsi" w:cstheme="majorHAnsi"/>
          <w:bCs/>
          <w:lang w:val="fr-CA" w:eastAsia="fr-CA"/>
        </w:rPr>
        <w:t xml:space="preserve">, nous devons </w:t>
      </w:r>
      <w:r w:rsidR="00356D0D" w:rsidRPr="005B0612">
        <w:rPr>
          <w:rFonts w:asciiTheme="majorHAnsi" w:hAnsiTheme="majorHAnsi" w:cstheme="majorHAnsi"/>
          <w:bCs/>
        </w:rPr>
        <w:t>continue</w:t>
      </w:r>
      <w:r w:rsidR="000D5EEB" w:rsidRPr="005B0612">
        <w:rPr>
          <w:rFonts w:asciiTheme="majorHAnsi" w:hAnsiTheme="majorHAnsi" w:cstheme="majorHAnsi"/>
          <w:bCs/>
        </w:rPr>
        <w:t>r</w:t>
      </w:r>
      <w:r w:rsidR="00356D0D" w:rsidRPr="005B0612">
        <w:rPr>
          <w:rFonts w:asciiTheme="majorHAnsi" w:hAnsiTheme="majorHAnsi" w:cstheme="majorHAnsi"/>
          <w:bCs/>
        </w:rPr>
        <w:t xml:space="preserve"> </w:t>
      </w:r>
      <w:r w:rsidR="00DB109C" w:rsidRPr="005B0612">
        <w:rPr>
          <w:rFonts w:asciiTheme="majorHAnsi" w:hAnsiTheme="majorHAnsi" w:cstheme="majorHAnsi"/>
          <w:bCs/>
        </w:rPr>
        <w:t>à nous</w:t>
      </w:r>
      <w:r w:rsidR="00356D0D" w:rsidRPr="005B0612">
        <w:rPr>
          <w:rFonts w:asciiTheme="majorHAnsi" w:hAnsiTheme="majorHAnsi" w:cstheme="majorHAnsi"/>
          <w:bCs/>
        </w:rPr>
        <w:t xml:space="preserve"> mobiliser pour que les services à l’enfance et aux parents soient réellement accessibles à toutes les familles et sur tout le territoire.</w:t>
      </w:r>
      <w:r w:rsidR="000D5EEB" w:rsidRPr="005B0612">
        <w:rPr>
          <w:rFonts w:asciiTheme="majorHAnsi" w:hAnsiTheme="majorHAnsi" w:cstheme="majorHAnsi"/>
          <w:bCs/>
        </w:rPr>
        <w:t xml:space="preserve"> </w:t>
      </w:r>
      <w:r w:rsidR="000D5EEB" w:rsidRPr="005B0612">
        <w:rPr>
          <w:rFonts w:asciiTheme="majorHAnsi" w:eastAsia="Calibri" w:hAnsiTheme="majorHAnsi" w:cstheme="majorHAnsi"/>
          <w:bCs/>
          <w:lang w:val="fr-CA" w:eastAsia="fr-CA"/>
        </w:rPr>
        <w:t xml:space="preserve">D’autre part, </w:t>
      </w:r>
      <w:r w:rsidR="000D5EEB" w:rsidRPr="005B0612">
        <w:rPr>
          <w:rFonts w:asciiTheme="majorHAnsi" w:eastAsia="Calibri" w:hAnsiTheme="majorHAnsi" w:cstheme="majorHAnsi"/>
          <w:b/>
          <w:lang w:val="fr-CA" w:eastAsia="fr-CA"/>
        </w:rPr>
        <w:t>l’ensemble de nos gouvernements et institutions</w:t>
      </w:r>
      <w:r w:rsidR="000D5EEB" w:rsidRPr="005B0612">
        <w:rPr>
          <w:rFonts w:asciiTheme="majorHAnsi" w:eastAsia="Calibri" w:hAnsiTheme="majorHAnsi" w:cstheme="majorHAnsi"/>
          <w:bCs/>
          <w:lang w:val="fr-CA" w:eastAsia="fr-CA"/>
        </w:rPr>
        <w:t xml:space="preserve"> doivent investir dans un meilleur avenir pour tous en priorisant la petite enfance dans l’ensemble de leurs décisions. Pour assurer l’égalité des chances aux tout-petits, il faut que nos décideurs élaborent des politiques publiques intégrées, de sorte qu’elles puissent réellement permettre la mise en place d’un continuum de services aux enfants et à leur famille, dès la grossesse. </w:t>
      </w:r>
    </w:p>
    <w:p w14:paraId="55FE9732" w14:textId="75673227" w:rsidR="00356D0D" w:rsidRPr="005B0612" w:rsidRDefault="00356D0D" w:rsidP="00356D0D">
      <w:pPr>
        <w:jc w:val="both"/>
        <w:rPr>
          <w:rFonts w:asciiTheme="majorHAnsi" w:hAnsiTheme="majorHAnsi" w:cstheme="majorHAnsi"/>
          <w:bCs/>
          <w:lang w:val="fr-CA"/>
        </w:rPr>
      </w:pPr>
    </w:p>
    <w:p w14:paraId="4E7EBF4B" w14:textId="77777777" w:rsidR="000D5EEB" w:rsidRPr="00002EF9" w:rsidRDefault="000D5EEB" w:rsidP="000D5EEB">
      <w:pPr>
        <w:jc w:val="both"/>
        <w:rPr>
          <w:rFonts w:asciiTheme="majorHAnsi" w:hAnsiTheme="majorHAnsi" w:cstheme="majorHAnsi"/>
          <w:bCs/>
          <w:lang w:val="fr-CA"/>
        </w:rPr>
      </w:pPr>
      <w:r w:rsidRPr="005B0612">
        <w:rPr>
          <w:rFonts w:asciiTheme="majorHAnsi" w:hAnsiTheme="majorHAnsi" w:cstheme="majorHAnsi"/>
          <w:bCs/>
          <w:lang w:val="fr-CA"/>
        </w:rPr>
        <w:t>Une société aussi riche que le Québec ne peut tolérer que des disparités territoriales et sociales aient un impact négatif sur l’avenir de ses tout-petits.</w:t>
      </w:r>
    </w:p>
    <w:p w14:paraId="70D9B1D4" w14:textId="77777777" w:rsidR="002615D4" w:rsidRPr="00002EF9" w:rsidRDefault="002615D4" w:rsidP="00861C53">
      <w:pPr>
        <w:pStyle w:val="ListParagraph"/>
        <w:spacing w:after="200" w:line="240" w:lineRule="auto"/>
        <w:ind w:left="0"/>
        <w:jc w:val="both"/>
        <w:rPr>
          <w:rFonts w:asciiTheme="majorHAnsi" w:hAnsiTheme="majorHAnsi" w:cstheme="majorHAnsi"/>
          <w:color w:val="000000" w:themeColor="text1"/>
          <w:sz w:val="24"/>
          <w:szCs w:val="24"/>
        </w:rPr>
      </w:pPr>
    </w:p>
    <w:p w14:paraId="36B85AC0" w14:textId="77777777" w:rsidR="00861C53" w:rsidRPr="00002EF9" w:rsidRDefault="00861C53" w:rsidP="00861C53">
      <w:pPr>
        <w:pStyle w:val="ListParagraph"/>
        <w:spacing w:after="200" w:line="240" w:lineRule="auto"/>
        <w:ind w:left="0"/>
        <w:jc w:val="both"/>
        <w:rPr>
          <w:rFonts w:asciiTheme="majorHAnsi" w:hAnsiTheme="majorHAnsi" w:cstheme="majorHAnsi"/>
          <w:color w:val="000000" w:themeColor="text1"/>
          <w:sz w:val="24"/>
          <w:szCs w:val="24"/>
        </w:rPr>
      </w:pPr>
      <w:r w:rsidRPr="00002EF9">
        <w:rPr>
          <w:rFonts w:asciiTheme="majorHAnsi" w:hAnsiTheme="majorHAnsi" w:cstheme="majorHAnsi"/>
          <w:color w:val="000000" w:themeColor="text1"/>
          <w:sz w:val="24"/>
          <w:szCs w:val="24"/>
        </w:rPr>
        <w:t>Merci beaucoup et heureuse journée à tous,</w:t>
      </w:r>
    </w:p>
    <w:p w14:paraId="775B7538" w14:textId="77777777" w:rsidR="00320E29" w:rsidRPr="00611691" w:rsidRDefault="00320E29" w:rsidP="00861C53">
      <w:pPr>
        <w:pBdr>
          <w:top w:val="nil"/>
          <w:left w:val="nil"/>
          <w:bottom w:val="nil"/>
          <w:right w:val="nil"/>
          <w:between w:val="nil"/>
        </w:pBdr>
        <w:contextualSpacing/>
        <w:jc w:val="both"/>
        <w:rPr>
          <w:rFonts w:asciiTheme="majorHAnsi" w:hAnsiTheme="majorHAnsi" w:cstheme="majorHAnsi"/>
          <w:b/>
          <w:color w:val="404040" w:themeColor="text1" w:themeTint="BF"/>
          <w:lang w:val="fr-CA"/>
        </w:rPr>
      </w:pPr>
    </w:p>
    <w:p w14:paraId="107BA715" w14:textId="5BDAE3A1" w:rsidR="00861C53" w:rsidRPr="00002EF9" w:rsidRDefault="00861C53" w:rsidP="00861C53">
      <w:pPr>
        <w:pBdr>
          <w:top w:val="nil"/>
          <w:left w:val="nil"/>
          <w:bottom w:val="nil"/>
          <w:right w:val="nil"/>
          <w:between w:val="nil"/>
        </w:pBdr>
        <w:contextualSpacing/>
        <w:jc w:val="both"/>
        <w:rPr>
          <w:rFonts w:asciiTheme="majorHAnsi" w:hAnsiTheme="majorHAnsi" w:cstheme="majorHAnsi"/>
          <w:b/>
          <w:color w:val="404040" w:themeColor="text1" w:themeTint="BF"/>
          <w:lang w:val="fr-CA"/>
        </w:rPr>
      </w:pPr>
      <w:r w:rsidRPr="00002EF9">
        <w:rPr>
          <w:rFonts w:asciiTheme="majorHAnsi" w:hAnsiTheme="majorHAnsi" w:cstheme="majorHAnsi"/>
          <w:b/>
          <w:color w:val="404040" w:themeColor="text1" w:themeTint="BF"/>
          <w:lang w:val="fr-CA"/>
        </w:rPr>
        <w:t>Données régionales – nombre de tout-petits</w:t>
      </w:r>
    </w:p>
    <w:p w14:paraId="24F9C474" w14:textId="77777777" w:rsidR="00B25D13" w:rsidRPr="00B25D13" w:rsidRDefault="00B25D13" w:rsidP="00B25D13">
      <w:pPr>
        <w:pBdr>
          <w:top w:val="nil"/>
          <w:left w:val="nil"/>
          <w:bottom w:val="nil"/>
          <w:right w:val="nil"/>
          <w:between w:val="nil"/>
        </w:pBdr>
        <w:contextualSpacing/>
        <w:jc w:val="both"/>
        <w:rPr>
          <w:rFonts w:asciiTheme="majorHAnsi" w:hAnsiTheme="majorHAnsi" w:cstheme="majorHAnsi"/>
          <w:bCs/>
          <w:sz w:val="22"/>
          <w:szCs w:val="22"/>
          <w:lang w:val="fr-CA"/>
        </w:rPr>
      </w:pPr>
      <w:bookmarkStart w:id="0" w:name="_Hlk175841096"/>
      <w:bookmarkStart w:id="1" w:name="_Hlk175841940"/>
      <w:r w:rsidRPr="00B25D13">
        <w:rPr>
          <w:rFonts w:asciiTheme="majorHAnsi" w:hAnsiTheme="majorHAnsi" w:cstheme="majorHAnsi"/>
          <w:bCs/>
          <w:sz w:val="22"/>
          <w:szCs w:val="22"/>
          <w:lang w:val="fr-CA"/>
        </w:rPr>
        <w:t xml:space="preserve">Nous vous invitons à utiliser ces données pour compléter vos outils de communication (communiqué, allocution, lettre d’opinion, etc.) </w:t>
      </w:r>
    </w:p>
    <w:p w14:paraId="2FE572CD" w14:textId="77777777" w:rsidR="00B25D13" w:rsidRPr="00B25D13" w:rsidRDefault="00B25D13" w:rsidP="00B25D13">
      <w:pPr>
        <w:pBdr>
          <w:top w:val="nil"/>
          <w:left w:val="nil"/>
          <w:bottom w:val="nil"/>
          <w:right w:val="nil"/>
          <w:between w:val="nil"/>
        </w:pBdr>
        <w:contextualSpacing/>
        <w:jc w:val="both"/>
        <w:rPr>
          <w:rFonts w:asciiTheme="majorHAnsi" w:hAnsiTheme="majorHAnsi" w:cstheme="majorHAnsi"/>
          <w:bCs/>
          <w:sz w:val="22"/>
          <w:szCs w:val="22"/>
          <w:lang w:val="fr-CA"/>
        </w:rPr>
      </w:pPr>
    </w:p>
    <w:p w14:paraId="1071E16A" w14:textId="137C60D3" w:rsidR="00B25D13" w:rsidRPr="005B0612" w:rsidRDefault="00B25D13" w:rsidP="00B25D13">
      <w:pPr>
        <w:pStyle w:val="ListParagraph"/>
        <w:spacing w:after="200" w:line="240" w:lineRule="auto"/>
        <w:ind w:left="0"/>
        <w:jc w:val="both"/>
        <w:rPr>
          <w:rFonts w:asciiTheme="majorHAnsi" w:hAnsiTheme="majorHAnsi" w:cstheme="majorHAnsi"/>
          <w:bCs/>
        </w:rPr>
      </w:pPr>
      <w:bookmarkStart w:id="2" w:name="_Hlk145575427"/>
      <w:r w:rsidRPr="005B0612">
        <w:rPr>
          <w:rFonts w:asciiTheme="majorHAnsi" w:hAnsiTheme="majorHAnsi" w:cstheme="majorHAnsi"/>
          <w:bCs/>
        </w:rPr>
        <w:t>Estimation de la population de 0-5 ans des régions administratives selon l’âge, Québec, 1er juillet 2023.</w:t>
      </w:r>
    </w:p>
    <w:p w14:paraId="7BE16929" w14:textId="77777777" w:rsidR="00B25D13" w:rsidRPr="005B0612" w:rsidRDefault="00B25D13" w:rsidP="00B25D13">
      <w:pPr>
        <w:pBdr>
          <w:top w:val="nil"/>
          <w:left w:val="nil"/>
          <w:bottom w:val="nil"/>
          <w:right w:val="nil"/>
          <w:between w:val="nil"/>
        </w:pBdr>
        <w:ind w:left="1440" w:hanging="1440"/>
        <w:contextualSpacing/>
        <w:jc w:val="both"/>
        <w:rPr>
          <w:rFonts w:asciiTheme="majorHAnsi" w:hAnsiTheme="majorHAnsi" w:cstheme="majorHAnsi"/>
          <w:bCs/>
          <w:sz w:val="22"/>
          <w:szCs w:val="22"/>
          <w:lang w:val="fr-CA"/>
        </w:rPr>
      </w:pPr>
      <w:r w:rsidRPr="005B0612">
        <w:rPr>
          <w:rFonts w:asciiTheme="majorHAnsi" w:hAnsiTheme="majorHAnsi" w:cstheme="majorHAnsi"/>
          <w:b/>
          <w:sz w:val="22"/>
          <w:szCs w:val="22"/>
          <w:lang w:val="fr-CA"/>
        </w:rPr>
        <w:t>Prendre note :</w:t>
      </w:r>
      <w:r w:rsidRPr="005B0612">
        <w:rPr>
          <w:rFonts w:asciiTheme="majorHAnsi" w:hAnsiTheme="majorHAnsi" w:cstheme="majorHAnsi"/>
          <w:bCs/>
          <w:sz w:val="22"/>
          <w:szCs w:val="22"/>
          <w:lang w:val="fr-CA"/>
        </w:rPr>
        <w:t xml:space="preserve"> </w:t>
      </w:r>
      <w:r w:rsidRPr="005B0612">
        <w:rPr>
          <w:rFonts w:asciiTheme="majorHAnsi" w:hAnsiTheme="majorHAnsi" w:cstheme="majorHAnsi"/>
          <w:bCs/>
          <w:sz w:val="22"/>
          <w:szCs w:val="22"/>
          <w:lang w:val="fr-CA"/>
        </w:rPr>
        <w:tab/>
        <w:t>Pour les régions, le % concerne le nombre d’enfants en lien avec la population totale de la région et non de la population totale du Québec</w:t>
      </w:r>
    </w:p>
    <w:p w14:paraId="4B713085" w14:textId="77777777" w:rsidR="00B25D13" w:rsidRPr="005B0612" w:rsidRDefault="00B25D13" w:rsidP="00B25D13">
      <w:pPr>
        <w:pStyle w:val="ListParagraph"/>
        <w:spacing w:after="200" w:line="240" w:lineRule="auto"/>
        <w:ind w:left="0"/>
        <w:jc w:val="both"/>
        <w:rPr>
          <w:rFonts w:asciiTheme="majorHAnsi" w:hAnsiTheme="majorHAnsi" w:cstheme="majorHAnsi"/>
          <w:bCs/>
        </w:rPr>
      </w:pPr>
    </w:p>
    <w:p w14:paraId="505F3648"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bookmarkStart w:id="3" w:name="_Hlk144197535"/>
      <w:r w:rsidRPr="005B0612">
        <w:rPr>
          <w:rFonts w:asciiTheme="majorHAnsi" w:hAnsiTheme="majorHAnsi" w:cstheme="majorHAnsi"/>
          <w:bCs/>
        </w:rPr>
        <w:t>Bas-Saint-Laurent : 4,8 % de la population, 9 799</w:t>
      </w:r>
    </w:p>
    <w:bookmarkEnd w:id="3"/>
    <w:p w14:paraId="6FB24B6F"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lastRenderedPageBreak/>
        <w:t>Saguenay−Lac-Saint-Jean : 5,4 % de la population, 15 191</w:t>
      </w:r>
    </w:p>
    <w:p w14:paraId="2604D504"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Capitale-Nationale : 5,6 % de la population, 44 333</w:t>
      </w:r>
    </w:p>
    <w:p w14:paraId="226CBF50"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Mauricie : 5,1 % de la population, 14 530</w:t>
      </w:r>
    </w:p>
    <w:p w14:paraId="40F43721"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Estrie : 5,5 % de la population, 28 219</w:t>
      </w:r>
    </w:p>
    <w:p w14:paraId="73F3C95F"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Montréal : 5,7 % de la population, 120 350</w:t>
      </w:r>
    </w:p>
    <w:p w14:paraId="6A81404A"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Outaouais : 6,1 % de la population, 25 526</w:t>
      </w:r>
    </w:p>
    <w:p w14:paraId="7B8C3D9B"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Abitibi-Témiscamingue : 6,2 % de la population, 9 224</w:t>
      </w:r>
    </w:p>
    <w:p w14:paraId="4E2464A2"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Côte-Nord : 5,7 % de la population, 5 119</w:t>
      </w:r>
    </w:p>
    <w:p w14:paraId="65358878"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Nord-du-Québec : 10,9 % de la population, 5 080</w:t>
      </w:r>
    </w:p>
    <w:p w14:paraId="51C159D4"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Gaspésie–Îles-de-la-Madeleine : 4,6 % de la population, 4 231</w:t>
      </w:r>
    </w:p>
    <w:p w14:paraId="01A00BFC"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Chaudière-Appalaches : 5,9 % de la population, 26 418</w:t>
      </w:r>
    </w:p>
    <w:p w14:paraId="73F88096"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Laval : 5,6 % de la population, 25 200</w:t>
      </w:r>
    </w:p>
    <w:p w14:paraId="1F69E39F"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Lanaudière : 6,3 % de la population, 34 702</w:t>
      </w:r>
    </w:p>
    <w:p w14:paraId="3C4E03C8"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Laurentides : 6,0 % de la population, 39 700</w:t>
      </w:r>
    </w:p>
    <w:p w14:paraId="17F3F244"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Montérégie : 6,1 % de la population, 91 560</w:t>
      </w:r>
    </w:p>
    <w:p w14:paraId="04A1CFAE" w14:textId="77777777" w:rsidR="00B25D13" w:rsidRPr="005B0612" w:rsidRDefault="00B25D13" w:rsidP="00B25D13">
      <w:pPr>
        <w:pStyle w:val="ListParagraph"/>
        <w:numPr>
          <w:ilvl w:val="0"/>
          <w:numId w:val="14"/>
        </w:numPr>
        <w:spacing w:after="0" w:line="240" w:lineRule="auto"/>
        <w:ind w:left="360"/>
        <w:contextualSpacing w:val="0"/>
        <w:jc w:val="both"/>
        <w:rPr>
          <w:rFonts w:asciiTheme="majorHAnsi" w:hAnsiTheme="majorHAnsi" w:cstheme="majorHAnsi"/>
          <w:bCs/>
        </w:rPr>
      </w:pPr>
      <w:r w:rsidRPr="005B0612">
        <w:rPr>
          <w:rFonts w:asciiTheme="majorHAnsi" w:hAnsiTheme="majorHAnsi" w:cstheme="majorHAnsi"/>
          <w:bCs/>
        </w:rPr>
        <w:t>Centre-du-Québec : 6,0 % de la population, 15 565</w:t>
      </w:r>
    </w:p>
    <w:p w14:paraId="4EA909CC" w14:textId="77777777" w:rsidR="00B25D13" w:rsidRPr="005B0612" w:rsidRDefault="00B25D13" w:rsidP="00B25D13">
      <w:pPr>
        <w:pBdr>
          <w:top w:val="nil"/>
          <w:left w:val="nil"/>
          <w:bottom w:val="nil"/>
          <w:right w:val="nil"/>
          <w:between w:val="nil"/>
        </w:pBdr>
        <w:jc w:val="both"/>
        <w:rPr>
          <w:rFonts w:asciiTheme="majorHAnsi" w:hAnsiTheme="majorHAnsi" w:cstheme="majorHAnsi"/>
          <w:bCs/>
          <w:sz w:val="22"/>
          <w:szCs w:val="22"/>
          <w:lang w:val="fr-CA"/>
        </w:rPr>
      </w:pPr>
    </w:p>
    <w:p w14:paraId="45E9AACE" w14:textId="77777777" w:rsidR="00B25D13" w:rsidRPr="005B0612" w:rsidRDefault="00B25D13" w:rsidP="00B25D13">
      <w:pPr>
        <w:pBdr>
          <w:top w:val="nil"/>
          <w:left w:val="nil"/>
          <w:bottom w:val="nil"/>
          <w:right w:val="nil"/>
          <w:between w:val="nil"/>
        </w:pBdr>
        <w:jc w:val="both"/>
        <w:rPr>
          <w:rFonts w:asciiTheme="majorHAnsi" w:hAnsiTheme="majorHAnsi" w:cstheme="majorHAnsi"/>
          <w:b/>
          <w:sz w:val="22"/>
          <w:szCs w:val="22"/>
          <w:lang w:val="fr-CA"/>
        </w:rPr>
      </w:pPr>
      <w:r w:rsidRPr="005B0612">
        <w:rPr>
          <w:rFonts w:asciiTheme="majorHAnsi" w:hAnsiTheme="majorHAnsi" w:cstheme="majorHAnsi"/>
          <w:b/>
          <w:sz w:val="22"/>
          <w:szCs w:val="22"/>
          <w:lang w:val="fr-CA"/>
        </w:rPr>
        <w:t>Données provisoires pour 2023</w:t>
      </w:r>
    </w:p>
    <w:p w14:paraId="304A768E" w14:textId="77777777" w:rsidR="00B25D13" w:rsidRPr="005B0612" w:rsidRDefault="00B25D13" w:rsidP="00B25D13">
      <w:pPr>
        <w:pBdr>
          <w:top w:val="nil"/>
          <w:left w:val="nil"/>
          <w:bottom w:val="nil"/>
          <w:right w:val="nil"/>
          <w:between w:val="nil"/>
        </w:pBdr>
        <w:contextualSpacing/>
        <w:jc w:val="both"/>
        <w:rPr>
          <w:rFonts w:asciiTheme="majorHAnsi" w:hAnsiTheme="majorHAnsi" w:cstheme="majorHAnsi"/>
          <w:bCs/>
          <w:sz w:val="22"/>
          <w:szCs w:val="22"/>
          <w:lang w:val="fr-CA"/>
        </w:rPr>
      </w:pPr>
    </w:p>
    <w:p w14:paraId="33B2F7A2" w14:textId="77777777" w:rsidR="00B25D13" w:rsidRPr="00B25D13" w:rsidRDefault="00B25D13" w:rsidP="00B25D13">
      <w:pPr>
        <w:pBdr>
          <w:top w:val="nil"/>
          <w:left w:val="nil"/>
          <w:bottom w:val="nil"/>
          <w:right w:val="nil"/>
          <w:between w:val="nil"/>
        </w:pBdr>
        <w:ind w:left="1440" w:hanging="1440"/>
        <w:contextualSpacing/>
        <w:jc w:val="both"/>
        <w:rPr>
          <w:rFonts w:asciiTheme="majorHAnsi" w:hAnsiTheme="majorHAnsi" w:cstheme="majorHAnsi"/>
          <w:bCs/>
          <w:sz w:val="22"/>
          <w:szCs w:val="22"/>
          <w:lang w:val="fr-CA"/>
        </w:rPr>
      </w:pPr>
      <w:r w:rsidRPr="005B0612">
        <w:rPr>
          <w:rFonts w:asciiTheme="majorHAnsi" w:hAnsiTheme="majorHAnsi" w:cstheme="majorHAnsi"/>
          <w:b/>
          <w:sz w:val="22"/>
          <w:szCs w:val="22"/>
          <w:lang w:val="fr-CA"/>
        </w:rPr>
        <w:t>Sources :</w:t>
      </w:r>
      <w:r w:rsidRPr="005B0612">
        <w:rPr>
          <w:rFonts w:asciiTheme="majorHAnsi" w:hAnsiTheme="majorHAnsi" w:cstheme="majorHAnsi"/>
          <w:bCs/>
          <w:sz w:val="22"/>
          <w:szCs w:val="22"/>
          <w:lang w:val="fr-CA"/>
        </w:rPr>
        <w:t xml:space="preserve"> </w:t>
      </w:r>
      <w:r w:rsidRPr="005B0612">
        <w:rPr>
          <w:rFonts w:asciiTheme="majorHAnsi" w:hAnsiTheme="majorHAnsi" w:cstheme="majorHAnsi"/>
          <w:bCs/>
          <w:sz w:val="22"/>
          <w:szCs w:val="22"/>
          <w:lang w:val="fr-CA"/>
        </w:rPr>
        <w:tab/>
        <w:t xml:space="preserve">Statistique Canada, Estimations démographiques annuelles (régions </w:t>
      </w:r>
      <w:proofErr w:type="spellStart"/>
      <w:r w:rsidRPr="005B0612">
        <w:rPr>
          <w:rFonts w:asciiTheme="majorHAnsi" w:hAnsiTheme="majorHAnsi" w:cstheme="majorHAnsi"/>
          <w:bCs/>
          <w:sz w:val="22"/>
          <w:szCs w:val="22"/>
          <w:lang w:val="fr-CA"/>
        </w:rPr>
        <w:t>infraprovinciales</w:t>
      </w:r>
      <w:proofErr w:type="spellEnd"/>
      <w:r w:rsidRPr="005B0612">
        <w:rPr>
          <w:rFonts w:asciiTheme="majorHAnsi" w:hAnsiTheme="majorHAnsi" w:cstheme="majorHAnsi"/>
          <w:bCs/>
          <w:sz w:val="22"/>
          <w:szCs w:val="22"/>
          <w:lang w:val="fr-CA"/>
        </w:rPr>
        <w:t>, mai 2024). Adapté par l’Institut de la statistique du Québec.</w:t>
      </w:r>
    </w:p>
    <w:bookmarkEnd w:id="0"/>
    <w:bookmarkEnd w:id="1"/>
    <w:bookmarkEnd w:id="2"/>
    <w:p w14:paraId="73D2D7B7" w14:textId="77777777" w:rsidR="00B25D13" w:rsidRPr="00B25D13" w:rsidRDefault="00B25D13" w:rsidP="00B25D13">
      <w:pPr>
        <w:pBdr>
          <w:top w:val="nil"/>
          <w:left w:val="nil"/>
          <w:bottom w:val="nil"/>
          <w:right w:val="nil"/>
          <w:between w:val="nil"/>
        </w:pBdr>
        <w:contextualSpacing/>
        <w:jc w:val="both"/>
        <w:rPr>
          <w:rFonts w:asciiTheme="majorHAnsi" w:hAnsiTheme="majorHAnsi" w:cstheme="majorHAnsi"/>
          <w:bCs/>
          <w:sz w:val="22"/>
          <w:szCs w:val="22"/>
          <w:lang w:val="fr-CA"/>
        </w:rPr>
      </w:pPr>
    </w:p>
    <w:p w14:paraId="3CA619D5" w14:textId="46C4DBFD" w:rsidR="007B4276" w:rsidRPr="00B25D13" w:rsidRDefault="00A9593C" w:rsidP="00A9593C">
      <w:pPr>
        <w:jc w:val="both"/>
        <w:rPr>
          <w:rFonts w:asciiTheme="majorHAnsi" w:hAnsiTheme="majorHAnsi" w:cstheme="majorHAnsi"/>
          <w:bCs/>
          <w:sz w:val="22"/>
          <w:szCs w:val="22"/>
          <w:lang w:val="fr-CA"/>
        </w:rPr>
      </w:pPr>
      <w:r w:rsidRPr="00B25D13">
        <w:rPr>
          <w:rFonts w:asciiTheme="majorHAnsi" w:hAnsiTheme="majorHAnsi" w:cstheme="majorHAnsi"/>
          <w:bCs/>
          <w:sz w:val="22"/>
          <w:szCs w:val="22"/>
          <w:lang w:val="fr-CA"/>
        </w:rPr>
        <w:t xml:space="preserve"> </w:t>
      </w:r>
    </w:p>
    <w:sectPr w:rsidR="007B4276" w:rsidRPr="00B25D13" w:rsidSect="00ED6F53">
      <w:headerReference w:type="even" r:id="rId8"/>
      <w:headerReference w:type="default" r:id="rId9"/>
      <w:footerReference w:type="even" r:id="rId10"/>
      <w:footerReference w:type="default" r:id="rId11"/>
      <w:headerReference w:type="first" r:id="rId12"/>
      <w:footerReference w:type="first" r:id="rId13"/>
      <w:pgSz w:w="12240" w:h="15840"/>
      <w:pgMar w:top="360" w:right="864" w:bottom="806" w:left="864" w:header="1440"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76E44" w14:textId="77777777" w:rsidR="00D64306" w:rsidRDefault="00D64306">
      <w:r>
        <w:separator/>
      </w:r>
    </w:p>
  </w:endnote>
  <w:endnote w:type="continuationSeparator" w:id="0">
    <w:p w14:paraId="4DD21C57" w14:textId="77777777" w:rsidR="00D64306" w:rsidRDefault="00D6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7D60" w14:textId="77777777" w:rsidR="00DB109C" w:rsidRDefault="00DB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294613"/>
      <w:docPartObj>
        <w:docPartGallery w:val="Page Numbers (Bottom of Page)"/>
        <w:docPartUnique/>
      </w:docPartObj>
    </w:sdtPr>
    <w:sdtEndPr>
      <w:rPr>
        <w:noProof/>
      </w:rPr>
    </w:sdtEndPr>
    <w:sdtContent>
      <w:p w14:paraId="48189CBD" w14:textId="07AABD8B" w:rsidR="00861C53" w:rsidRDefault="00861C53">
        <w:pPr>
          <w:pStyle w:val="Footer"/>
          <w:jc w:val="right"/>
        </w:pPr>
        <w:r>
          <w:fldChar w:fldCharType="begin"/>
        </w:r>
        <w:r>
          <w:instrText xml:space="preserve"> PAGE   \* MERGEFORMAT </w:instrText>
        </w:r>
        <w:r>
          <w:fldChar w:fldCharType="separate"/>
        </w:r>
        <w:r w:rsidR="00901587">
          <w:rPr>
            <w:noProof/>
          </w:rPr>
          <w:t>2</w:t>
        </w:r>
        <w:r>
          <w:rPr>
            <w:noProof/>
          </w:rPr>
          <w:fldChar w:fldCharType="end"/>
        </w:r>
      </w:p>
    </w:sdtContent>
  </w:sdt>
  <w:p w14:paraId="6A86A59A" w14:textId="6AF7081C" w:rsidR="00E80FAA" w:rsidRPr="007F132A" w:rsidRDefault="00E80FAA" w:rsidP="007F132A">
    <w:pPr>
      <w:pStyle w:val="Footer"/>
      <w:jc w:val="center"/>
      <w:rPr>
        <w:rFonts w:ascii="Helvetica" w:hAnsi="Helvetica"/>
        <w:cap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4700" w14:textId="77777777" w:rsidR="00DB109C" w:rsidRDefault="00DB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C1954" w14:textId="77777777" w:rsidR="00D64306" w:rsidRDefault="00D64306">
      <w:r>
        <w:separator/>
      </w:r>
    </w:p>
  </w:footnote>
  <w:footnote w:type="continuationSeparator" w:id="0">
    <w:p w14:paraId="22FA4308" w14:textId="77777777" w:rsidR="00D64306" w:rsidRDefault="00D6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4770" w14:textId="77777777" w:rsidR="00DB109C" w:rsidRDefault="00DB1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2330" w14:textId="77777777" w:rsidR="00DB109C" w:rsidRDefault="00DB1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2AD2" w14:textId="370C0033" w:rsidR="006042ED" w:rsidRPr="0036798B" w:rsidRDefault="006042ED" w:rsidP="006042ED">
    <w:pPr>
      <w:pStyle w:val="Header"/>
      <w:tabs>
        <w:tab w:val="clear" w:pos="4153"/>
        <w:tab w:val="clear" w:pos="8306"/>
        <w:tab w:val="right" w:pos="10229"/>
      </w:tabs>
      <w:ind w:firstLine="7200"/>
      <w:jc w:val="right"/>
      <w:rPr>
        <w:rFonts w:asciiTheme="majorHAnsi" w:hAnsiTheme="majorHAnsi" w:cstheme="majorHAnsi"/>
        <w:b/>
      </w:rPr>
    </w:pPr>
    <w:r>
      <w:rPr>
        <w:rFonts w:asciiTheme="majorHAnsi" w:hAnsiTheme="majorHAnsi" w:cstheme="majorHAnsi"/>
        <w:noProof/>
        <w:lang w:val="fr-CA" w:eastAsia="fr-CA"/>
      </w:rPr>
      <w:drawing>
        <wp:anchor distT="0" distB="0" distL="114300" distR="114300" simplePos="0" relativeHeight="251659264" behindDoc="0" locked="0" layoutInCell="1" allowOverlap="1" wp14:anchorId="5A31753E" wp14:editId="366BB2C7">
          <wp:simplePos x="0" y="0"/>
          <wp:positionH relativeFrom="column">
            <wp:posOffset>0</wp:posOffset>
          </wp:positionH>
          <wp:positionV relativeFrom="paragraph">
            <wp:posOffset>-314325</wp:posOffset>
          </wp:positionV>
          <wp:extent cx="1476375" cy="714375"/>
          <wp:effectExtent l="0" t="0" r="9525" b="9525"/>
          <wp:wrapNone/>
          <wp:docPr id="1" name="Picture 1" descr="logo_GSTP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STP_no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14375"/>
                  </a:xfrm>
                  <a:prstGeom prst="rect">
                    <a:avLst/>
                  </a:prstGeom>
                  <a:noFill/>
                </pic:spPr>
              </pic:pic>
            </a:graphicData>
          </a:graphic>
          <wp14:sizeRelH relativeFrom="page">
            <wp14:pctWidth>0</wp14:pctWidth>
          </wp14:sizeRelH>
          <wp14:sizeRelV relativeFrom="page">
            <wp14:pctHeight>0</wp14:pctHeight>
          </wp14:sizeRelV>
        </wp:anchor>
      </w:drawing>
    </w:r>
    <w:r w:rsidRPr="0036798B">
      <w:rPr>
        <w:rFonts w:asciiTheme="majorHAnsi" w:hAnsiTheme="majorHAnsi" w:cstheme="majorHAnsi"/>
        <w:b/>
      </w:rPr>
      <w:t xml:space="preserve">Du </w:t>
    </w:r>
    <w:r w:rsidR="005D18F8">
      <w:rPr>
        <w:rFonts w:asciiTheme="majorHAnsi" w:hAnsiTheme="majorHAnsi" w:cstheme="majorHAnsi"/>
        <w:b/>
      </w:rPr>
      <w:t>18</w:t>
    </w:r>
    <w:r w:rsidRPr="0036798B">
      <w:rPr>
        <w:rFonts w:asciiTheme="majorHAnsi" w:hAnsiTheme="majorHAnsi" w:cstheme="majorHAnsi"/>
        <w:b/>
      </w:rPr>
      <w:t xml:space="preserve"> au 2</w:t>
    </w:r>
    <w:r w:rsidR="005D18F8">
      <w:rPr>
        <w:rFonts w:asciiTheme="majorHAnsi" w:hAnsiTheme="majorHAnsi" w:cstheme="majorHAnsi"/>
        <w:b/>
      </w:rPr>
      <w:t>4</w:t>
    </w:r>
    <w:r w:rsidRPr="0036798B">
      <w:rPr>
        <w:rFonts w:asciiTheme="majorHAnsi" w:hAnsiTheme="majorHAnsi" w:cstheme="majorHAnsi"/>
        <w:b/>
      </w:rPr>
      <w:t xml:space="preserve"> novembre 202</w:t>
    </w:r>
    <w:r w:rsidR="005D18F8">
      <w:rPr>
        <w:rFonts w:asciiTheme="majorHAnsi" w:hAnsiTheme="majorHAnsi" w:cstheme="majorHAnsi"/>
        <w:b/>
      </w:rPr>
      <w:t>4</w:t>
    </w:r>
  </w:p>
  <w:p w14:paraId="78695794" w14:textId="51E75511" w:rsidR="00D0003A" w:rsidRDefault="006042ED" w:rsidP="006042ED">
    <w:pPr>
      <w:pStyle w:val="Header"/>
      <w:tabs>
        <w:tab w:val="clear" w:pos="4153"/>
        <w:tab w:val="clear" w:pos="8306"/>
        <w:tab w:val="right" w:pos="10229"/>
      </w:tabs>
      <w:jc w:val="right"/>
    </w:pPr>
    <w:r w:rsidRPr="0036798B">
      <w:rPr>
        <w:rFonts w:asciiTheme="majorHAnsi" w:hAnsiTheme="majorHAnsi" w:cstheme="majorHAnsi"/>
        <w:b/>
      </w:rPr>
      <w:tab/>
      <w:t xml:space="preserve">   </w:t>
    </w:r>
    <w:r>
      <w:rPr>
        <w:rFonts w:asciiTheme="majorHAnsi" w:hAnsiTheme="majorHAnsi" w:cstheme="majorHAnsi"/>
        <w:b/>
      </w:rPr>
      <w:t xml:space="preserve">  </w:t>
    </w:r>
    <w:r w:rsidRPr="0036798B">
      <w:rPr>
        <w:rFonts w:asciiTheme="majorHAnsi" w:hAnsiTheme="majorHAnsi" w:cstheme="majorHAnsi"/>
        <w:b/>
      </w:rPr>
      <w:t xml:space="preserve">  </w:t>
    </w:r>
    <w:r>
      <w:rPr>
        <w:rFonts w:asciiTheme="majorHAnsi" w:hAnsiTheme="majorHAnsi" w:cstheme="majorHAnsi"/>
        <w:b/>
      </w:rPr>
      <w:t xml:space="preserve"> </w:t>
    </w:r>
    <w:r w:rsidRPr="0036798B">
      <w:rPr>
        <w:rFonts w:asciiTheme="majorHAnsi" w:hAnsiTheme="majorHAnsi" w:cstheme="majorHAnsi"/>
        <w:b/>
      </w:rPr>
      <w:t>grandesemaine.com</w:t>
    </w:r>
    <w:r w:rsidR="004578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1C6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D6B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B473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7849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7A0B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16AE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D5297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8C0C7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2A599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9F40C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E4D8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B261E3"/>
    <w:multiLevelType w:val="hybridMultilevel"/>
    <w:tmpl w:val="322630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5B277D3"/>
    <w:multiLevelType w:val="hybridMultilevel"/>
    <w:tmpl w:val="DB68B60A"/>
    <w:lvl w:ilvl="0" w:tplc="45FEB0D6">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46C7FF5"/>
    <w:multiLevelType w:val="hybridMultilevel"/>
    <w:tmpl w:val="088643BA"/>
    <w:lvl w:ilvl="0" w:tplc="45FEB0D6">
      <w:start w:val="1"/>
      <w:numFmt w:val="bullet"/>
      <w:lvlText w:val=""/>
      <w:lvlJc w:val="left"/>
      <w:pPr>
        <w:ind w:left="360" w:hanging="360"/>
      </w:pPr>
      <w:rPr>
        <w:rFonts w:ascii="Symbol" w:hAnsi="Symbol" w:hint="default"/>
        <w:color w:val="auto"/>
      </w:rPr>
    </w:lvl>
    <w:lvl w:ilvl="1" w:tplc="45FEB0D6">
      <w:start w:val="1"/>
      <w:numFmt w:val="bullet"/>
      <w:lvlText w:val=""/>
      <w:lvlJc w:val="left"/>
      <w:pPr>
        <w:ind w:left="1080" w:hanging="360"/>
      </w:pPr>
      <w:rPr>
        <w:rFonts w:ascii="Symbol" w:hAnsi="Symbol" w:hint="default"/>
        <w:color w:val="auto"/>
      </w:rPr>
    </w:lvl>
    <w:lvl w:ilvl="2" w:tplc="0C0C0003">
      <w:start w:val="1"/>
      <w:numFmt w:val="bullet"/>
      <w:lvlText w:val="o"/>
      <w:lvlJc w:val="left"/>
      <w:pPr>
        <w:ind w:left="198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65680D"/>
    <w:multiLevelType w:val="hybridMultilevel"/>
    <w:tmpl w:val="F3FA6C1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2AA659EB"/>
    <w:multiLevelType w:val="hybridMultilevel"/>
    <w:tmpl w:val="CA1E9C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1F83FA2"/>
    <w:multiLevelType w:val="hybridMultilevel"/>
    <w:tmpl w:val="C17060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2D6A30"/>
    <w:multiLevelType w:val="hybridMultilevel"/>
    <w:tmpl w:val="1FA2EE54"/>
    <w:lvl w:ilvl="0" w:tplc="0409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num w:numId="1" w16cid:durableId="1912810030">
    <w:abstractNumId w:val="10"/>
  </w:num>
  <w:num w:numId="2" w16cid:durableId="1020282632">
    <w:abstractNumId w:val="8"/>
  </w:num>
  <w:num w:numId="3" w16cid:durableId="2007855312">
    <w:abstractNumId w:val="7"/>
  </w:num>
  <w:num w:numId="4" w16cid:durableId="1515270073">
    <w:abstractNumId w:val="6"/>
  </w:num>
  <w:num w:numId="5" w16cid:durableId="16011293">
    <w:abstractNumId w:val="5"/>
  </w:num>
  <w:num w:numId="6" w16cid:durableId="406806806">
    <w:abstractNumId w:val="9"/>
  </w:num>
  <w:num w:numId="7" w16cid:durableId="1120346506">
    <w:abstractNumId w:val="4"/>
  </w:num>
  <w:num w:numId="8" w16cid:durableId="1054695192">
    <w:abstractNumId w:val="3"/>
  </w:num>
  <w:num w:numId="9" w16cid:durableId="1478574822">
    <w:abstractNumId w:val="2"/>
  </w:num>
  <w:num w:numId="10" w16cid:durableId="846865724">
    <w:abstractNumId w:val="1"/>
  </w:num>
  <w:num w:numId="11" w16cid:durableId="1319991371">
    <w:abstractNumId w:val="0"/>
  </w:num>
  <w:num w:numId="12" w16cid:durableId="1913737189">
    <w:abstractNumId w:val="17"/>
  </w:num>
  <w:num w:numId="13" w16cid:durableId="1488590925">
    <w:abstractNumId w:val="11"/>
  </w:num>
  <w:num w:numId="14" w16cid:durableId="1461650413">
    <w:abstractNumId w:val="14"/>
  </w:num>
  <w:num w:numId="15" w16cid:durableId="1387071272">
    <w:abstractNumId w:val="15"/>
  </w:num>
  <w:num w:numId="16" w16cid:durableId="521430931">
    <w:abstractNumId w:val="13"/>
  </w:num>
  <w:num w:numId="17" w16cid:durableId="646396663">
    <w:abstractNumId w:val="12"/>
  </w:num>
  <w:num w:numId="18" w16cid:durableId="1118262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fr-CA" w:vendorID="64" w:dllVersion="4096" w:nlCheck="1" w:checkStyle="0"/>
  <w:activeWritingStyle w:appName="MSWord" w:lang="fr-CA" w:vendorID="64" w:dllVersion="6" w:nlCheck="1" w:checkStyle="0"/>
  <w:activeWritingStyle w:appName="MSWord" w:lang="fr-FR" w:vendorID="64" w:dllVersion="6" w:nlCheck="1" w:checkStyle="0"/>
  <w:activeWritingStyle w:appName="MSWord" w:lang="fr-FR" w:vendorID="64" w:dllVersion="0" w:nlCheck="1" w:checkStyle="0"/>
  <w:activeWritingStyle w:appName="MSWord" w:lang="fr-CA" w:vendorID="64" w:dllVersion="0" w:nlCheck="1" w:checkStyle="0"/>
  <w:activeWritingStyle w:appName="MSWord" w:lang="en-US" w:vendorID="64" w:dllVersion="0"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00"/>
    <w:rsid w:val="00002CBD"/>
    <w:rsid w:val="00002EF9"/>
    <w:rsid w:val="00045BF2"/>
    <w:rsid w:val="0005486F"/>
    <w:rsid w:val="0008715E"/>
    <w:rsid w:val="0009454B"/>
    <w:rsid w:val="000B2EA6"/>
    <w:rsid w:val="000C2874"/>
    <w:rsid w:val="000D5EEB"/>
    <w:rsid w:val="00100D86"/>
    <w:rsid w:val="00101D97"/>
    <w:rsid w:val="00102332"/>
    <w:rsid w:val="001238B2"/>
    <w:rsid w:val="00176D15"/>
    <w:rsid w:val="001B0CC5"/>
    <w:rsid w:val="001B32C1"/>
    <w:rsid w:val="001B7A35"/>
    <w:rsid w:val="001B7C11"/>
    <w:rsid w:val="001E5443"/>
    <w:rsid w:val="001E5FA1"/>
    <w:rsid w:val="00205102"/>
    <w:rsid w:val="002615D4"/>
    <w:rsid w:val="00266D03"/>
    <w:rsid w:val="002A3D6F"/>
    <w:rsid w:val="002A4C7C"/>
    <w:rsid w:val="002A60BF"/>
    <w:rsid w:val="002D4E78"/>
    <w:rsid w:val="002F490D"/>
    <w:rsid w:val="002F4C68"/>
    <w:rsid w:val="00302FB8"/>
    <w:rsid w:val="00304E2F"/>
    <w:rsid w:val="003177CC"/>
    <w:rsid w:val="00320E29"/>
    <w:rsid w:val="00322325"/>
    <w:rsid w:val="00345E03"/>
    <w:rsid w:val="00354F19"/>
    <w:rsid w:val="00356D0D"/>
    <w:rsid w:val="003622AD"/>
    <w:rsid w:val="0037727C"/>
    <w:rsid w:val="003B4CA0"/>
    <w:rsid w:val="003C0105"/>
    <w:rsid w:val="003E1470"/>
    <w:rsid w:val="00445027"/>
    <w:rsid w:val="0045152F"/>
    <w:rsid w:val="0045784A"/>
    <w:rsid w:val="00481205"/>
    <w:rsid w:val="00483401"/>
    <w:rsid w:val="00484C0F"/>
    <w:rsid w:val="00495BE4"/>
    <w:rsid w:val="004A435C"/>
    <w:rsid w:val="004D51BA"/>
    <w:rsid w:val="00535058"/>
    <w:rsid w:val="00547B19"/>
    <w:rsid w:val="005517DC"/>
    <w:rsid w:val="005634FC"/>
    <w:rsid w:val="005667B5"/>
    <w:rsid w:val="005742BD"/>
    <w:rsid w:val="00581286"/>
    <w:rsid w:val="00591409"/>
    <w:rsid w:val="00596A19"/>
    <w:rsid w:val="005B0612"/>
    <w:rsid w:val="005D18F8"/>
    <w:rsid w:val="005D2CA2"/>
    <w:rsid w:val="006042ED"/>
    <w:rsid w:val="00611691"/>
    <w:rsid w:val="006305C3"/>
    <w:rsid w:val="00634073"/>
    <w:rsid w:val="006346DD"/>
    <w:rsid w:val="00663119"/>
    <w:rsid w:val="006816E9"/>
    <w:rsid w:val="006A5CFA"/>
    <w:rsid w:val="006C19A5"/>
    <w:rsid w:val="006C7960"/>
    <w:rsid w:val="006E5305"/>
    <w:rsid w:val="006F0EF5"/>
    <w:rsid w:val="006F4C87"/>
    <w:rsid w:val="006F71BD"/>
    <w:rsid w:val="00712CEA"/>
    <w:rsid w:val="00760864"/>
    <w:rsid w:val="00770CCE"/>
    <w:rsid w:val="007728DA"/>
    <w:rsid w:val="007B4276"/>
    <w:rsid w:val="007F132A"/>
    <w:rsid w:val="007F6B84"/>
    <w:rsid w:val="008235DE"/>
    <w:rsid w:val="0082449B"/>
    <w:rsid w:val="0084184C"/>
    <w:rsid w:val="00843765"/>
    <w:rsid w:val="00857566"/>
    <w:rsid w:val="00861C53"/>
    <w:rsid w:val="008A13E3"/>
    <w:rsid w:val="008B0A0E"/>
    <w:rsid w:val="008C7B33"/>
    <w:rsid w:val="008E4763"/>
    <w:rsid w:val="00901587"/>
    <w:rsid w:val="00902158"/>
    <w:rsid w:val="00904802"/>
    <w:rsid w:val="0091206A"/>
    <w:rsid w:val="009161D3"/>
    <w:rsid w:val="00920A1B"/>
    <w:rsid w:val="00920FB9"/>
    <w:rsid w:val="00932DA9"/>
    <w:rsid w:val="00943900"/>
    <w:rsid w:val="00953CEE"/>
    <w:rsid w:val="00955556"/>
    <w:rsid w:val="00980509"/>
    <w:rsid w:val="00981F56"/>
    <w:rsid w:val="0099071B"/>
    <w:rsid w:val="00994DCB"/>
    <w:rsid w:val="009B70B6"/>
    <w:rsid w:val="00A03F1F"/>
    <w:rsid w:val="00A1262C"/>
    <w:rsid w:val="00A15204"/>
    <w:rsid w:val="00A20AAC"/>
    <w:rsid w:val="00A413BE"/>
    <w:rsid w:val="00A524B0"/>
    <w:rsid w:val="00A6241F"/>
    <w:rsid w:val="00A9593C"/>
    <w:rsid w:val="00AF36E4"/>
    <w:rsid w:val="00AF7094"/>
    <w:rsid w:val="00B25D13"/>
    <w:rsid w:val="00B91D3E"/>
    <w:rsid w:val="00B92D54"/>
    <w:rsid w:val="00B963A2"/>
    <w:rsid w:val="00C36001"/>
    <w:rsid w:val="00C36957"/>
    <w:rsid w:val="00C628F8"/>
    <w:rsid w:val="00C7191D"/>
    <w:rsid w:val="00CB5B0F"/>
    <w:rsid w:val="00CB714A"/>
    <w:rsid w:val="00CC4DB2"/>
    <w:rsid w:val="00CC7042"/>
    <w:rsid w:val="00CD02F5"/>
    <w:rsid w:val="00CD2FAD"/>
    <w:rsid w:val="00CE426A"/>
    <w:rsid w:val="00D0003A"/>
    <w:rsid w:val="00D24CB3"/>
    <w:rsid w:val="00D36253"/>
    <w:rsid w:val="00D36D8B"/>
    <w:rsid w:val="00D46AE8"/>
    <w:rsid w:val="00D55F57"/>
    <w:rsid w:val="00D64306"/>
    <w:rsid w:val="00D91E43"/>
    <w:rsid w:val="00D96AF3"/>
    <w:rsid w:val="00DA03E1"/>
    <w:rsid w:val="00DB109C"/>
    <w:rsid w:val="00DB2B29"/>
    <w:rsid w:val="00DB7A66"/>
    <w:rsid w:val="00DC228A"/>
    <w:rsid w:val="00E35DC8"/>
    <w:rsid w:val="00E47B74"/>
    <w:rsid w:val="00E80FAA"/>
    <w:rsid w:val="00EA1843"/>
    <w:rsid w:val="00ED6F53"/>
    <w:rsid w:val="00EF7C4E"/>
    <w:rsid w:val="00F03DEF"/>
    <w:rsid w:val="00F10006"/>
    <w:rsid w:val="00F26CCB"/>
    <w:rsid w:val="00F27C5C"/>
    <w:rsid w:val="00F37441"/>
    <w:rsid w:val="00F43FBF"/>
    <w:rsid w:val="00F534D6"/>
    <w:rsid w:val="00F54B19"/>
    <w:rsid w:val="00FE1D3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B5FA3"/>
  <w15:docId w15:val="{B99F2477-41C2-0641-8B96-F3CB9C2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00"/>
    <w:pPr>
      <w:tabs>
        <w:tab w:val="center" w:pos="4153"/>
        <w:tab w:val="right" w:pos="8306"/>
      </w:tabs>
    </w:pPr>
  </w:style>
  <w:style w:type="character" w:customStyle="1" w:styleId="HeaderChar">
    <w:name w:val="Header Char"/>
    <w:basedOn w:val="DefaultParagraphFont"/>
    <w:link w:val="Header"/>
    <w:uiPriority w:val="99"/>
    <w:rsid w:val="00943900"/>
  </w:style>
  <w:style w:type="paragraph" w:styleId="Footer">
    <w:name w:val="footer"/>
    <w:basedOn w:val="Normal"/>
    <w:link w:val="FooterChar"/>
    <w:uiPriority w:val="99"/>
    <w:unhideWhenUsed/>
    <w:rsid w:val="00943900"/>
    <w:pPr>
      <w:tabs>
        <w:tab w:val="center" w:pos="4153"/>
        <w:tab w:val="right" w:pos="8306"/>
      </w:tabs>
    </w:pPr>
  </w:style>
  <w:style w:type="character" w:customStyle="1" w:styleId="FooterChar">
    <w:name w:val="Footer Char"/>
    <w:basedOn w:val="DefaultParagraphFont"/>
    <w:link w:val="Footer"/>
    <w:uiPriority w:val="99"/>
    <w:rsid w:val="00943900"/>
  </w:style>
  <w:style w:type="character" w:styleId="Hyperlink">
    <w:name w:val="Hyperlink"/>
    <w:basedOn w:val="DefaultParagraphFont"/>
    <w:rsid w:val="007F132A"/>
    <w:rPr>
      <w:color w:val="0000FF" w:themeColor="hyperlink"/>
      <w:u w:val="single"/>
    </w:rPr>
  </w:style>
  <w:style w:type="paragraph" w:styleId="BalloonText">
    <w:name w:val="Balloon Text"/>
    <w:basedOn w:val="Normal"/>
    <w:link w:val="BalloonTextChar"/>
    <w:rsid w:val="005634FC"/>
    <w:rPr>
      <w:rFonts w:ascii="Lucida Grande" w:hAnsi="Lucida Grande" w:cs="Lucida Grande"/>
      <w:sz w:val="18"/>
      <w:szCs w:val="18"/>
    </w:rPr>
  </w:style>
  <w:style w:type="character" w:customStyle="1" w:styleId="BalloonTextChar">
    <w:name w:val="Balloon Text Char"/>
    <w:basedOn w:val="DefaultParagraphFont"/>
    <w:link w:val="BalloonText"/>
    <w:rsid w:val="005634FC"/>
    <w:rPr>
      <w:rFonts w:ascii="Lucida Grande" w:hAnsi="Lucida Grande" w:cs="Lucida Grande"/>
      <w:sz w:val="18"/>
      <w:szCs w:val="18"/>
    </w:rPr>
  </w:style>
  <w:style w:type="paragraph" w:styleId="ListParagraph">
    <w:name w:val="List Paragraph"/>
    <w:basedOn w:val="Normal"/>
    <w:uiPriority w:val="34"/>
    <w:qFormat/>
    <w:rsid w:val="00861C53"/>
    <w:pPr>
      <w:spacing w:after="160" w:line="259" w:lineRule="auto"/>
      <w:ind w:left="720"/>
      <w:contextualSpacing/>
    </w:pPr>
    <w:rPr>
      <w:sz w:val="22"/>
      <w:szCs w:val="22"/>
      <w:lang w:val="fr-CA"/>
    </w:rPr>
  </w:style>
  <w:style w:type="character" w:styleId="CommentReference">
    <w:name w:val="annotation reference"/>
    <w:basedOn w:val="DefaultParagraphFont"/>
    <w:uiPriority w:val="99"/>
    <w:semiHidden/>
    <w:unhideWhenUsed/>
    <w:rsid w:val="00D55F57"/>
    <w:rPr>
      <w:sz w:val="16"/>
      <w:szCs w:val="16"/>
    </w:rPr>
  </w:style>
  <w:style w:type="paragraph" w:styleId="CommentText">
    <w:name w:val="annotation text"/>
    <w:basedOn w:val="Normal"/>
    <w:link w:val="CommentTextChar"/>
    <w:uiPriority w:val="99"/>
    <w:semiHidden/>
    <w:unhideWhenUsed/>
    <w:rsid w:val="00D55F57"/>
    <w:rPr>
      <w:sz w:val="20"/>
      <w:szCs w:val="20"/>
      <w:lang w:val="fr-CA"/>
    </w:rPr>
  </w:style>
  <w:style w:type="character" w:customStyle="1" w:styleId="CommentTextChar">
    <w:name w:val="Comment Text Char"/>
    <w:basedOn w:val="DefaultParagraphFont"/>
    <w:link w:val="CommentText"/>
    <w:uiPriority w:val="99"/>
    <w:semiHidden/>
    <w:rsid w:val="00D55F57"/>
    <w:rPr>
      <w:sz w:val="20"/>
      <w:szCs w:val="20"/>
      <w:lang w:val="fr-CA"/>
    </w:rPr>
  </w:style>
  <w:style w:type="paragraph" w:styleId="Revision">
    <w:name w:val="Revision"/>
    <w:hidden/>
    <w:semiHidden/>
    <w:rsid w:val="001B7C11"/>
  </w:style>
  <w:style w:type="paragraph" w:styleId="CommentSubject">
    <w:name w:val="annotation subject"/>
    <w:basedOn w:val="CommentText"/>
    <w:next w:val="CommentText"/>
    <w:link w:val="CommentSubjectChar"/>
    <w:semiHidden/>
    <w:unhideWhenUsed/>
    <w:rsid w:val="001B7C11"/>
    <w:rPr>
      <w:b/>
      <w:bCs/>
      <w:lang w:val="fr-FR"/>
    </w:rPr>
  </w:style>
  <w:style w:type="character" w:customStyle="1" w:styleId="CommentSubjectChar">
    <w:name w:val="Comment Subject Char"/>
    <w:basedOn w:val="CommentTextChar"/>
    <w:link w:val="CommentSubject"/>
    <w:semiHidden/>
    <w:rsid w:val="001B7C11"/>
    <w:rPr>
      <w:b/>
      <w:bCs/>
      <w:sz w:val="20"/>
      <w:szCs w:val="20"/>
      <w:lang w:val="fr-CA"/>
    </w:rPr>
  </w:style>
  <w:style w:type="paragraph" w:styleId="FootnoteText">
    <w:name w:val="footnote text"/>
    <w:basedOn w:val="Normal"/>
    <w:link w:val="FootnoteTextChar"/>
    <w:uiPriority w:val="99"/>
    <w:semiHidden/>
    <w:unhideWhenUsed/>
    <w:rsid w:val="00356D0D"/>
    <w:rPr>
      <w:sz w:val="20"/>
      <w:szCs w:val="20"/>
      <w:lang w:val="fr-CA"/>
    </w:rPr>
  </w:style>
  <w:style w:type="character" w:customStyle="1" w:styleId="FootnoteTextChar">
    <w:name w:val="Footnote Text Char"/>
    <w:basedOn w:val="DefaultParagraphFont"/>
    <w:link w:val="FootnoteText"/>
    <w:uiPriority w:val="99"/>
    <w:semiHidden/>
    <w:rsid w:val="00356D0D"/>
    <w:rPr>
      <w:sz w:val="20"/>
      <w:szCs w:val="20"/>
      <w:lang w:val="fr-CA"/>
    </w:rPr>
  </w:style>
  <w:style w:type="character" w:styleId="FootnoteReference">
    <w:name w:val="footnote reference"/>
    <w:basedOn w:val="DefaultParagraphFont"/>
    <w:uiPriority w:val="99"/>
    <w:semiHidden/>
    <w:unhideWhenUsed/>
    <w:rsid w:val="00356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203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5FA70389E16748B351FDD4E0EFBFE0" ma:contentTypeVersion="20" ma:contentTypeDescription="Create a new document." ma:contentTypeScope="" ma:versionID="e728f3893e09f7a5fcb2ab2659358e67">
  <xsd:schema xmlns:xsd="http://www.w3.org/2001/XMLSchema" xmlns:xs="http://www.w3.org/2001/XMLSchema" xmlns:p="http://schemas.microsoft.com/office/2006/metadata/properties" xmlns:ns1="http://schemas.microsoft.com/sharepoint/v3" xmlns:ns2="dd2acbe3-f2c9-4c03-8c45-ade20ed42722" xmlns:ns3="f3be87be-2ac9-4029-b988-b3814ec91cd8" targetNamespace="http://schemas.microsoft.com/office/2006/metadata/properties" ma:root="true" ma:fieldsID="1433ed9fccfdf5f8fdb0f961b7f79dbc" ns1:_="" ns2:_="" ns3:_="">
    <xsd:import namespace="http://schemas.microsoft.com/sharepoint/v3"/>
    <xsd:import namespace="dd2acbe3-f2c9-4c03-8c45-ade20ed42722"/>
    <xsd:import namespace="f3be87be-2ac9-4029-b988-b3814ec91c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acbe3-f2c9-4c03-8c45-ade20ed42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20bcda-1cc1-4f4a-8fb7-1a6338c1045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e87be-2ac9-4029-b988-b3814ec91c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5a79cb-08d6-43cd-a103-09cebabddf1f}" ma:internalName="TaxCatchAll" ma:showField="CatchAllData" ma:web="f3be87be-2ac9-4029-b988-b3814ec91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2acbe3-f2c9-4c03-8c45-ade20ed42722">
      <Terms xmlns="http://schemas.microsoft.com/office/infopath/2007/PartnerControls"/>
    </lcf76f155ced4ddcb4097134ff3c332f>
    <_ip_UnifiedCompliancePolicyUIAction xmlns="http://schemas.microsoft.com/sharepoint/v3" xsi:nil="true"/>
    <TaxCatchAll xmlns="f3be87be-2ac9-4029-b988-b3814ec91cd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1747C6-63B0-4FC1-8B5F-CBA846681A3E}">
  <ds:schemaRefs>
    <ds:schemaRef ds:uri="http://schemas.openxmlformats.org/officeDocument/2006/bibliography"/>
  </ds:schemaRefs>
</ds:datastoreItem>
</file>

<file path=customXml/itemProps2.xml><?xml version="1.0" encoding="utf-8"?>
<ds:datastoreItem xmlns:ds="http://schemas.openxmlformats.org/officeDocument/2006/customXml" ds:itemID="{DFC1EF1C-5A38-4B7A-8C9B-CA8C1006673C}"/>
</file>

<file path=customXml/itemProps3.xml><?xml version="1.0" encoding="utf-8"?>
<ds:datastoreItem xmlns:ds="http://schemas.openxmlformats.org/officeDocument/2006/customXml" ds:itemID="{F830ED86-D4BB-4757-A814-B1ECB8E5D74C}"/>
</file>

<file path=customXml/itemProps4.xml><?xml version="1.0" encoding="utf-8"?>
<ds:datastoreItem xmlns:ds="http://schemas.openxmlformats.org/officeDocument/2006/customXml" ds:itemID="{27986031-F3D3-4D49-953B-29AB87A86003}"/>
</file>

<file path=docProps/app.xml><?xml version="1.0" encoding="utf-8"?>
<Properties xmlns="http://schemas.openxmlformats.org/officeDocument/2006/extended-properties" xmlns:vt="http://schemas.openxmlformats.org/officeDocument/2006/docPropsVTypes">
  <Template>Normal.dotm</Template>
  <TotalTime>43</TotalTime>
  <Pages>3</Pages>
  <Words>902</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Josée Massicotte</cp:lastModifiedBy>
  <cp:revision>11</cp:revision>
  <cp:lastPrinted>2015-01-22T14:26:00Z</cp:lastPrinted>
  <dcterms:created xsi:type="dcterms:W3CDTF">2024-08-28T14:12:00Z</dcterms:created>
  <dcterms:modified xsi:type="dcterms:W3CDTF">2024-09-19T19:17:00Z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0x010100995FA70389E16748B351FDD4E0EFBFE0</vt:lpwstr>
  </property>
</Properties>
</file>