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E901C56" w14:textId="77777777" w:rsidR="00ED6F53" w:rsidRPr="00A112F1" w:rsidRDefault="00ED6F53" w:rsidP="00ED6F53">
      <w:pPr>
        <w:rPr>
          <w:rFonts w:ascii="Calibri" w:hAnsi="Calibri" w:cs="Calibri"/>
          <w:b/>
          <w:color w:val="404040" w:themeColor="text1" w:themeTint="BF"/>
          <w:sz w:val="32"/>
          <w:szCs w:val="32"/>
          <w:lang w:val="en-CA"/>
        </w:rPr>
      </w:pPr>
    </w:p>
    <w:p w14:paraId="299C02EF" w14:textId="64D7E275" w:rsidR="003B4CA0" w:rsidRPr="00A112F1" w:rsidRDefault="00965965" w:rsidP="00861C53">
      <w:pPr>
        <w:rPr>
          <w:rFonts w:ascii="Calibri" w:hAnsi="Calibri" w:cs="Calibri"/>
          <w:color w:val="621A4B"/>
          <w:sz w:val="32"/>
          <w:szCs w:val="32"/>
          <w:lang w:val="en-CA"/>
        </w:rPr>
      </w:pPr>
      <w:r w:rsidRPr="00A112F1">
        <w:rPr>
          <w:rFonts w:ascii="Calibri" w:hAnsi="Calibri" w:cs="Calibri"/>
          <w:b/>
          <w:color w:val="621A4B"/>
          <w:sz w:val="36"/>
          <w:szCs w:val="36"/>
          <w:lang w:val="en-CA"/>
        </w:rPr>
        <w:t>Sample Address</w:t>
      </w:r>
      <w:r w:rsidR="00ED6F53" w:rsidRPr="00A112F1">
        <w:rPr>
          <w:rFonts w:ascii="Calibri" w:hAnsi="Calibri" w:cs="Calibri"/>
          <w:b/>
          <w:color w:val="621A4B"/>
          <w:sz w:val="32"/>
          <w:szCs w:val="32"/>
          <w:lang w:val="en-CA"/>
        </w:rPr>
        <w:br/>
      </w:r>
    </w:p>
    <w:p w14:paraId="61294FAE" w14:textId="3D5AF122" w:rsidR="00861C53" w:rsidRPr="00EA7E36" w:rsidRDefault="00E73E25" w:rsidP="00861C53">
      <w:pPr>
        <w:pStyle w:val="ListParagraph"/>
        <w:spacing w:after="200" w:line="240" w:lineRule="auto"/>
        <w:ind w:left="0"/>
        <w:jc w:val="both"/>
        <w:rPr>
          <w:rFonts w:ascii="Calibri" w:hAnsi="Calibri" w:cs="Calibri"/>
          <w:i/>
          <w:color w:val="404040" w:themeColor="text1" w:themeTint="BF"/>
          <w:sz w:val="24"/>
          <w:szCs w:val="24"/>
          <w:highlight w:val="cyan"/>
          <w:lang w:val="en-CA"/>
        </w:rPr>
      </w:pPr>
      <w:r w:rsidRPr="00EA7E36">
        <w:rPr>
          <w:rFonts w:ascii="Calibri" w:hAnsi="Calibri" w:cs="Calibri"/>
          <w:i/>
          <w:color w:val="404040" w:themeColor="text1" w:themeTint="BF"/>
          <w:sz w:val="24"/>
          <w:szCs w:val="24"/>
          <w:highlight w:val="cyan"/>
          <w:lang w:val="en-CA"/>
        </w:rPr>
        <w:t>[Thank the person who introduced you, if appropriate/applicable]</w:t>
      </w:r>
    </w:p>
    <w:p w14:paraId="08E2C3A5" w14:textId="77777777" w:rsidR="00861C53" w:rsidRPr="00A112F1" w:rsidRDefault="00861C53" w:rsidP="00861C53">
      <w:pPr>
        <w:pStyle w:val="ListParagraph"/>
        <w:spacing w:after="200" w:line="240" w:lineRule="auto"/>
        <w:ind w:left="0"/>
        <w:jc w:val="both"/>
        <w:rPr>
          <w:rFonts w:ascii="Calibri" w:hAnsi="Calibri" w:cs="Calibri"/>
          <w:color w:val="404040" w:themeColor="text1" w:themeTint="BF"/>
          <w:sz w:val="24"/>
          <w:szCs w:val="24"/>
          <w:lang w:val="en-CA"/>
        </w:rPr>
      </w:pPr>
    </w:p>
    <w:p w14:paraId="7E7846F6" w14:textId="69760E9B" w:rsidR="00861C53" w:rsidRPr="00A112F1" w:rsidRDefault="00EF62A3" w:rsidP="00861C53">
      <w:pPr>
        <w:pStyle w:val="ListParagraph"/>
        <w:spacing w:after="200" w:line="240" w:lineRule="auto"/>
        <w:ind w:left="0"/>
        <w:jc w:val="both"/>
        <w:rPr>
          <w:rFonts w:ascii="Calibri" w:hAnsi="Calibri" w:cs="Calibri"/>
          <w:color w:val="404040" w:themeColor="text1" w:themeTint="BF"/>
          <w:sz w:val="24"/>
          <w:szCs w:val="24"/>
          <w:lang w:val="en-CA"/>
        </w:rPr>
      </w:pPr>
      <w:r w:rsidRPr="00A112F1">
        <w:rPr>
          <w:rFonts w:ascii="Calibri" w:hAnsi="Calibri" w:cs="Calibri"/>
          <w:color w:val="404040" w:themeColor="text1" w:themeTint="BF"/>
          <w:sz w:val="24"/>
          <w:szCs w:val="24"/>
          <w:lang w:val="en-CA"/>
        </w:rPr>
        <w:t>Distinguished guests,</w:t>
      </w:r>
      <w:r w:rsidR="00C54079" w:rsidRPr="00A112F1">
        <w:rPr>
          <w:rFonts w:ascii="Calibri" w:hAnsi="Calibri" w:cs="Calibri"/>
          <w:color w:val="404040" w:themeColor="text1" w:themeTint="BF"/>
          <w:sz w:val="24"/>
          <w:szCs w:val="24"/>
          <w:lang w:val="en-CA"/>
        </w:rPr>
        <w:t xml:space="preserve"> </w:t>
      </w:r>
    </w:p>
    <w:p w14:paraId="67474A25" w14:textId="5E2FBE68" w:rsidR="00861C53" w:rsidRPr="00EA7E36" w:rsidRDefault="00E24084" w:rsidP="00861C53">
      <w:pPr>
        <w:pStyle w:val="ListParagraph"/>
        <w:spacing w:after="200" w:line="240" w:lineRule="auto"/>
        <w:ind w:left="0"/>
        <w:jc w:val="both"/>
        <w:rPr>
          <w:rFonts w:ascii="Calibri" w:hAnsi="Calibri" w:cs="Calibri"/>
          <w:i/>
          <w:color w:val="404040" w:themeColor="text1" w:themeTint="BF"/>
          <w:sz w:val="24"/>
          <w:szCs w:val="24"/>
          <w:highlight w:val="cyan"/>
          <w:lang w:val="en-CA"/>
        </w:rPr>
      </w:pPr>
      <w:r w:rsidRPr="00EA7E36">
        <w:rPr>
          <w:rFonts w:ascii="Calibri" w:hAnsi="Calibri" w:cs="Calibri"/>
          <w:i/>
          <w:color w:val="404040" w:themeColor="text1" w:themeTint="BF"/>
          <w:sz w:val="24"/>
          <w:szCs w:val="24"/>
          <w:highlight w:val="cyan"/>
          <w:lang w:val="en-CA"/>
        </w:rPr>
        <w:t>[Identify any VIPs present, from most to least important]</w:t>
      </w:r>
    </w:p>
    <w:p w14:paraId="34F4542B" w14:textId="77777777" w:rsidR="00861C53" w:rsidRPr="00A112F1" w:rsidRDefault="00861C53" w:rsidP="00861C53">
      <w:pPr>
        <w:pStyle w:val="ListParagraph"/>
        <w:spacing w:after="200" w:line="240" w:lineRule="auto"/>
        <w:ind w:left="0"/>
        <w:jc w:val="both"/>
        <w:rPr>
          <w:rFonts w:ascii="Calibri" w:hAnsi="Calibri" w:cs="Calibri"/>
          <w:color w:val="404040" w:themeColor="text1" w:themeTint="BF"/>
          <w:sz w:val="24"/>
          <w:szCs w:val="24"/>
          <w:lang w:val="en-CA"/>
        </w:rPr>
      </w:pPr>
    </w:p>
    <w:p w14:paraId="3D8574CD" w14:textId="2C8BFB99" w:rsidR="009E33D0" w:rsidRPr="0098008F" w:rsidRDefault="009E33D0" w:rsidP="009E33D0">
      <w:pPr>
        <w:jc w:val="both"/>
        <w:rPr>
          <w:rFonts w:ascii="Calibri" w:hAnsi="Calibri" w:cs="Calibri"/>
          <w:color w:val="404040" w:themeColor="text1" w:themeTint="BF"/>
          <w:lang w:val="en-CA"/>
        </w:rPr>
      </w:pPr>
      <w:r w:rsidRPr="0098008F">
        <w:rPr>
          <w:rFonts w:ascii="Calibri" w:hAnsi="Calibri" w:cs="Calibri"/>
          <w:color w:val="404040" w:themeColor="text1" w:themeTint="BF"/>
          <w:lang w:val="en-CA"/>
        </w:rPr>
        <w:t xml:space="preserve">Good </w:t>
      </w:r>
      <w:r w:rsidRPr="0098008F">
        <w:rPr>
          <w:rFonts w:ascii="Calibri" w:hAnsi="Calibri" w:cs="Calibri"/>
          <w:color w:val="404040" w:themeColor="text1" w:themeTint="BF"/>
          <w:sz w:val="22"/>
          <w:szCs w:val="22"/>
          <w:highlight w:val="cyan"/>
          <w:lang w:val="en-CA"/>
        </w:rPr>
        <w:t>[morning/afternoon/evening]</w:t>
      </w:r>
      <w:r w:rsidR="00DF0C63" w:rsidRPr="0098008F">
        <w:rPr>
          <w:rFonts w:ascii="Calibri" w:hAnsi="Calibri" w:cs="Calibri"/>
          <w:color w:val="404040" w:themeColor="text1" w:themeTint="BF"/>
          <w:lang w:val="en-CA"/>
        </w:rPr>
        <w:t>,</w:t>
      </w:r>
    </w:p>
    <w:p w14:paraId="1C4DD096" w14:textId="1C6620C0" w:rsidR="00861C53" w:rsidRPr="00A112F1" w:rsidRDefault="00861C53" w:rsidP="00861C53">
      <w:pPr>
        <w:pStyle w:val="ListParagraph"/>
        <w:spacing w:after="200" w:line="240" w:lineRule="auto"/>
        <w:ind w:left="0"/>
        <w:jc w:val="both"/>
        <w:rPr>
          <w:rFonts w:ascii="Calibri" w:hAnsi="Calibri" w:cs="Calibri"/>
          <w:color w:val="404040" w:themeColor="text1" w:themeTint="BF"/>
          <w:sz w:val="24"/>
          <w:szCs w:val="24"/>
          <w:lang w:val="en-CA"/>
        </w:rPr>
      </w:pPr>
    </w:p>
    <w:p w14:paraId="7047D199" w14:textId="28FA7F18" w:rsidR="00D55F57" w:rsidRPr="00B10F13" w:rsidRDefault="009E33D0" w:rsidP="00D55F57">
      <w:pPr>
        <w:jc w:val="both"/>
        <w:rPr>
          <w:rFonts w:ascii="Calibri" w:hAnsi="Calibri" w:cs="Calibri"/>
          <w:color w:val="404040" w:themeColor="text1" w:themeTint="BF"/>
          <w:lang w:val="en-CA"/>
        </w:rPr>
      </w:pPr>
      <w:r w:rsidRPr="00B10F13">
        <w:rPr>
          <w:rFonts w:ascii="Calibri" w:hAnsi="Calibri" w:cs="Calibri"/>
          <w:color w:val="404040" w:themeColor="text1" w:themeTint="BF"/>
          <w:lang w:val="en-CA"/>
        </w:rPr>
        <w:t>I’m delighted to be with you here today, as we celebrate Early Childhood Week across the province.</w:t>
      </w:r>
      <w:r w:rsidR="00901587" w:rsidRPr="00B10F13">
        <w:rPr>
          <w:rFonts w:ascii="Calibri" w:hAnsi="Calibri" w:cs="Calibri"/>
          <w:color w:val="404040" w:themeColor="text1" w:themeTint="BF"/>
          <w:lang w:val="en-CA"/>
        </w:rPr>
        <w:t xml:space="preserve"> </w:t>
      </w:r>
      <w:r w:rsidR="00DF0C63" w:rsidRPr="00B10F13">
        <w:rPr>
          <w:rFonts w:ascii="Calibri" w:hAnsi="Calibri" w:cs="Calibri"/>
          <w:color w:val="404040" w:themeColor="text1" w:themeTint="BF"/>
          <w:lang w:val="en-CA"/>
        </w:rPr>
        <w:t xml:space="preserve">Once </w:t>
      </w:r>
      <w:proofErr w:type="gramStart"/>
      <w:r w:rsidR="00DF0C63" w:rsidRPr="00B10F13">
        <w:rPr>
          <w:rFonts w:ascii="Calibri" w:hAnsi="Calibri" w:cs="Calibri"/>
          <w:color w:val="404040" w:themeColor="text1" w:themeTint="BF"/>
          <w:lang w:val="en-CA"/>
        </w:rPr>
        <w:t>again</w:t>
      </w:r>
      <w:proofErr w:type="gramEnd"/>
      <w:r w:rsidR="00DF0C63" w:rsidRPr="00B10F13">
        <w:rPr>
          <w:rFonts w:ascii="Calibri" w:hAnsi="Calibri" w:cs="Calibri"/>
          <w:color w:val="404040" w:themeColor="text1" w:themeTint="BF"/>
          <w:lang w:val="en-CA"/>
        </w:rPr>
        <w:t xml:space="preserve"> this year,</w:t>
      </w:r>
      <w:r w:rsidR="00441134" w:rsidRPr="00B10F13">
        <w:rPr>
          <w:rFonts w:ascii="Calibri" w:hAnsi="Calibri" w:cs="Calibri"/>
          <w:color w:val="404040" w:themeColor="text1" w:themeTint="BF"/>
          <w:lang w:val="en-CA"/>
        </w:rPr>
        <w:t xml:space="preserve"> we are speaking up on behalf of no fewer than 5</w:t>
      </w:r>
      <w:r w:rsidR="00F53020" w:rsidRPr="00B10F13">
        <w:rPr>
          <w:rFonts w:ascii="Calibri" w:hAnsi="Calibri" w:cs="Calibri"/>
          <w:color w:val="404040" w:themeColor="text1" w:themeTint="BF"/>
          <w:lang w:val="en-CA"/>
        </w:rPr>
        <w:t>14</w:t>
      </w:r>
      <w:r w:rsidR="00441134" w:rsidRPr="00B10F13">
        <w:rPr>
          <w:rFonts w:ascii="Calibri" w:hAnsi="Calibri" w:cs="Calibri"/>
          <w:color w:val="404040" w:themeColor="text1" w:themeTint="BF"/>
          <w:lang w:val="en-CA"/>
        </w:rPr>
        <w:t>,</w:t>
      </w:r>
      <w:r w:rsidR="00F53020" w:rsidRPr="00B10F13">
        <w:rPr>
          <w:rFonts w:ascii="Calibri" w:hAnsi="Calibri" w:cs="Calibri"/>
          <w:color w:val="404040" w:themeColor="text1" w:themeTint="BF"/>
          <w:lang w:val="en-CA"/>
        </w:rPr>
        <w:t>747</w:t>
      </w:r>
      <w:r w:rsidR="002A1A20" w:rsidRPr="00B10F13">
        <w:rPr>
          <w:rFonts w:ascii="Calibri" w:hAnsi="Calibri" w:cs="Calibri"/>
          <w:color w:val="404040" w:themeColor="text1" w:themeTint="BF"/>
          <w:lang w:val="en-CA"/>
        </w:rPr>
        <w:t> </w:t>
      </w:r>
      <w:r w:rsidR="00441134" w:rsidRPr="00B10F13">
        <w:rPr>
          <w:rFonts w:ascii="Calibri" w:hAnsi="Calibri" w:cs="Calibri"/>
          <w:color w:val="404040" w:themeColor="text1" w:themeTint="BF"/>
          <w:lang w:val="en-CA"/>
        </w:rPr>
        <w:t>babies, toddlers and preschoolers in Quebec, and driving home the fact that they must be, and are, a true priority for our society.</w:t>
      </w:r>
      <w:r w:rsidR="00901587" w:rsidRPr="00B10F13">
        <w:rPr>
          <w:rFonts w:ascii="Calibri" w:hAnsi="Calibri" w:cs="Calibri"/>
          <w:color w:val="404040" w:themeColor="text1" w:themeTint="BF"/>
          <w:lang w:val="en-CA"/>
        </w:rPr>
        <w:t xml:space="preserve"> </w:t>
      </w:r>
      <w:r w:rsidR="00595151" w:rsidRPr="00B10F13">
        <w:rPr>
          <w:rFonts w:ascii="Calibri" w:hAnsi="Calibri" w:cs="Calibri"/>
          <w:color w:val="404040" w:themeColor="text1" w:themeTint="BF"/>
          <w:lang w:val="en-CA"/>
        </w:rPr>
        <w:t xml:space="preserve">There are </w:t>
      </w:r>
      <w:r w:rsidR="00595151" w:rsidRPr="0098008F">
        <w:rPr>
          <w:rFonts w:ascii="Calibri" w:hAnsi="Calibri" w:cs="Calibri"/>
          <w:color w:val="404040" w:themeColor="text1" w:themeTint="BF"/>
          <w:lang w:val="en-CA"/>
        </w:rPr>
        <w:t xml:space="preserve">currently </w:t>
      </w:r>
      <w:r w:rsidR="0098008F" w:rsidRPr="0098008F">
        <w:rPr>
          <w:rFonts w:ascii="Calibri" w:hAnsi="Calibri" w:cs="Calibri"/>
          <w:color w:val="404040" w:themeColor="text1" w:themeTint="BF"/>
          <w:highlight w:val="cyan"/>
          <w:lang w:val="en-CA"/>
        </w:rPr>
        <w:t>[number of children five and under in your region — see below]</w:t>
      </w:r>
      <w:r w:rsidR="00595151" w:rsidRPr="0098008F">
        <w:rPr>
          <w:rFonts w:ascii="Calibri" w:hAnsi="Calibri" w:cs="Calibri"/>
          <w:color w:val="404040" w:themeColor="text1" w:themeTint="BF"/>
          <w:lang w:val="en-CA"/>
        </w:rPr>
        <w:t xml:space="preserve"> children aged five and under living in </w:t>
      </w:r>
      <w:r w:rsidR="00595151" w:rsidRPr="0098008F">
        <w:rPr>
          <w:rFonts w:ascii="Calibri" w:hAnsi="Calibri" w:cs="Calibri"/>
          <w:color w:val="404040" w:themeColor="text1" w:themeTint="BF"/>
          <w:highlight w:val="cyan"/>
          <w:lang w:val="en-CA"/>
        </w:rPr>
        <w:t xml:space="preserve">[name of </w:t>
      </w:r>
      <w:r w:rsidR="000559FA" w:rsidRPr="0098008F">
        <w:rPr>
          <w:rFonts w:ascii="Calibri" w:hAnsi="Calibri" w:cs="Calibri"/>
          <w:color w:val="404040" w:themeColor="text1" w:themeTint="BF"/>
          <w:highlight w:val="cyan"/>
          <w:lang w:val="en-CA"/>
        </w:rPr>
        <w:t xml:space="preserve">your </w:t>
      </w:r>
      <w:r w:rsidR="00595151" w:rsidRPr="0098008F">
        <w:rPr>
          <w:rFonts w:ascii="Calibri" w:hAnsi="Calibri" w:cs="Calibri"/>
          <w:color w:val="404040" w:themeColor="text1" w:themeTint="BF"/>
          <w:highlight w:val="cyan"/>
          <w:lang w:val="en-CA"/>
        </w:rPr>
        <w:t>region]</w:t>
      </w:r>
      <w:r w:rsidR="00595151" w:rsidRPr="0098008F">
        <w:rPr>
          <w:rFonts w:ascii="Calibri" w:hAnsi="Calibri" w:cs="Calibri"/>
          <w:color w:val="404040" w:themeColor="text1" w:themeTint="BF"/>
          <w:lang w:val="en-CA"/>
        </w:rPr>
        <w:t>. They</w:t>
      </w:r>
      <w:r w:rsidR="00595151" w:rsidRPr="00B10F13">
        <w:rPr>
          <w:rFonts w:ascii="Calibri" w:hAnsi="Calibri" w:cs="Calibri"/>
          <w:color w:val="404040" w:themeColor="text1" w:themeTint="BF"/>
          <w:lang w:val="en-CA"/>
        </w:rPr>
        <w:t xml:space="preserve"> will grow up to lead our society. </w:t>
      </w:r>
      <w:r w:rsidR="002A1A20" w:rsidRPr="00B10F13">
        <w:rPr>
          <w:rFonts w:ascii="Calibri" w:hAnsi="Calibri" w:cs="Calibri"/>
          <w:color w:val="404040" w:themeColor="text1" w:themeTint="BF"/>
          <w:lang w:val="en-CA"/>
        </w:rPr>
        <w:t xml:space="preserve">And they should all have the same chance to </w:t>
      </w:r>
      <w:r w:rsidR="0098008F">
        <w:rPr>
          <w:rFonts w:ascii="Calibri" w:hAnsi="Calibri" w:cs="Calibri"/>
          <w:color w:val="404040" w:themeColor="text1" w:themeTint="BF"/>
          <w:lang w:val="en-CA"/>
        </w:rPr>
        <w:t>thrive</w:t>
      </w:r>
      <w:r w:rsidR="002A1A20" w:rsidRPr="00B10F13">
        <w:rPr>
          <w:rFonts w:ascii="Calibri" w:hAnsi="Calibri" w:cs="Calibri"/>
          <w:color w:val="404040" w:themeColor="text1" w:themeTint="BF"/>
          <w:lang w:val="en-CA"/>
        </w:rPr>
        <w:t>, regardless of where in the province they are born and raised.</w:t>
      </w:r>
    </w:p>
    <w:p w14:paraId="0E40C2E3" w14:textId="77777777" w:rsidR="00D55F57" w:rsidRPr="00B10F13" w:rsidRDefault="00D55F57" w:rsidP="00D55F57">
      <w:pPr>
        <w:jc w:val="both"/>
        <w:rPr>
          <w:rFonts w:ascii="Calibri" w:hAnsi="Calibri" w:cs="Calibri"/>
          <w:color w:val="404040" w:themeColor="text1" w:themeTint="BF"/>
          <w:lang w:val="en-CA"/>
        </w:rPr>
      </w:pPr>
    </w:p>
    <w:p w14:paraId="5CEBEF8B" w14:textId="52F2B369" w:rsidR="00B10F13" w:rsidRPr="00B10F13" w:rsidRDefault="00B10F13" w:rsidP="00B10F13">
      <w:pPr>
        <w:jc w:val="both"/>
        <w:rPr>
          <w:rFonts w:asciiTheme="majorHAnsi" w:hAnsiTheme="majorHAnsi" w:cstheme="majorHAnsi"/>
          <w:color w:val="404040" w:themeColor="text1" w:themeTint="BF"/>
          <w:lang w:val="en-CA"/>
        </w:rPr>
      </w:pPr>
      <w:bookmarkStart w:id="0" w:name="lt_pId010"/>
      <w:r w:rsidRPr="00B10F13">
        <w:rPr>
          <w:rFonts w:asciiTheme="majorHAnsi" w:hAnsiTheme="majorHAnsi" w:cstheme="majorHAnsi"/>
          <w:color w:val="404040" w:themeColor="text1" w:themeTint="BF"/>
          <w:lang w:val="en-CA"/>
        </w:rPr>
        <w:t xml:space="preserve">The rallying cry for this year’s event </w:t>
      </w:r>
      <w:r w:rsidRPr="0098008F">
        <w:rPr>
          <w:rFonts w:asciiTheme="majorHAnsi" w:hAnsiTheme="majorHAnsi" w:cstheme="majorHAnsi"/>
          <w:color w:val="404040" w:themeColor="text1" w:themeTint="BF"/>
          <w:lang w:val="en-CA"/>
        </w:rPr>
        <w:t>is</w:t>
      </w:r>
      <w:r w:rsidRPr="0098008F">
        <w:rPr>
          <w:rFonts w:asciiTheme="majorHAnsi" w:hAnsiTheme="majorHAnsi" w:cstheme="majorHAnsi"/>
          <w:b/>
          <w:bCs/>
          <w:color w:val="404040" w:themeColor="text1" w:themeTint="BF"/>
          <w:lang w:val="en-CA"/>
        </w:rPr>
        <w:t xml:space="preserve"> Together, we can level the playing field for all young children</w:t>
      </w:r>
      <w:bookmarkEnd w:id="0"/>
      <w:r w:rsidR="0098008F" w:rsidRPr="0098008F">
        <w:rPr>
          <w:rFonts w:asciiTheme="majorHAnsi" w:hAnsiTheme="majorHAnsi" w:cstheme="majorHAnsi"/>
          <w:b/>
          <w:bCs/>
          <w:color w:val="404040" w:themeColor="text1" w:themeTint="BF"/>
          <w:lang w:val="en-CA"/>
        </w:rPr>
        <w:t>.</w:t>
      </w:r>
      <w:r w:rsidRPr="00B10F13">
        <w:rPr>
          <w:rFonts w:asciiTheme="majorHAnsi" w:hAnsiTheme="majorHAnsi" w:cstheme="majorHAnsi"/>
          <w:b/>
          <w:bCs/>
          <w:color w:val="404040" w:themeColor="text1" w:themeTint="BF"/>
          <w:lang w:val="en-CA"/>
        </w:rPr>
        <w:t xml:space="preserve"> </w:t>
      </w:r>
      <w:bookmarkStart w:id="1" w:name="lt_pId011"/>
      <w:r w:rsidRPr="00B10F13">
        <w:rPr>
          <w:rFonts w:asciiTheme="majorHAnsi" w:hAnsiTheme="majorHAnsi" w:cstheme="majorHAnsi"/>
          <w:b/>
          <w:bCs/>
          <w:color w:val="404040" w:themeColor="text1" w:themeTint="BF"/>
          <w:lang w:val="en-CA"/>
        </w:rPr>
        <w:t>Let’s help them achieve their full potential.</w:t>
      </w:r>
      <w:bookmarkEnd w:id="1"/>
      <w:r w:rsidRPr="00B10F13">
        <w:rPr>
          <w:rFonts w:asciiTheme="majorHAnsi" w:hAnsiTheme="majorHAnsi" w:cstheme="majorHAnsi"/>
          <w:color w:val="404040" w:themeColor="text1" w:themeTint="BF"/>
          <w:lang w:val="en-CA"/>
        </w:rPr>
        <w:t xml:space="preserve"> </w:t>
      </w:r>
    </w:p>
    <w:p w14:paraId="625191BE" w14:textId="77777777" w:rsidR="00B10F13" w:rsidRPr="00B10F13" w:rsidRDefault="00B10F13" w:rsidP="00B10F13">
      <w:pPr>
        <w:pStyle w:val="ListParagraph"/>
        <w:spacing w:after="0" w:line="240" w:lineRule="auto"/>
        <w:ind w:left="0"/>
        <w:jc w:val="both"/>
        <w:rPr>
          <w:rFonts w:asciiTheme="majorHAnsi" w:hAnsiTheme="majorHAnsi" w:cstheme="majorHAnsi"/>
          <w:color w:val="404040" w:themeColor="text1" w:themeTint="BF"/>
          <w:sz w:val="24"/>
          <w:szCs w:val="24"/>
          <w:lang w:val="en-CA"/>
        </w:rPr>
      </w:pPr>
    </w:p>
    <w:p w14:paraId="6E511597" w14:textId="0A657771" w:rsidR="00B10F13" w:rsidRPr="00B10F13" w:rsidRDefault="00B10F13" w:rsidP="00B10F13">
      <w:pPr>
        <w:jc w:val="both"/>
        <w:rPr>
          <w:rFonts w:asciiTheme="majorHAnsi" w:hAnsiTheme="majorHAnsi" w:cstheme="majorHAnsi"/>
          <w:i/>
          <w:color w:val="404040" w:themeColor="text1" w:themeTint="BF"/>
          <w:lang w:val="en-CA"/>
        </w:rPr>
      </w:pPr>
      <w:bookmarkStart w:id="2" w:name="lt_pId012"/>
      <w:r w:rsidRPr="00B10F13">
        <w:rPr>
          <w:rFonts w:asciiTheme="majorHAnsi" w:hAnsiTheme="majorHAnsi" w:cstheme="majorHAnsi"/>
          <w:color w:val="404040" w:themeColor="text1" w:themeTint="BF"/>
          <w:lang w:val="en-CA"/>
        </w:rPr>
        <w:t>Most young children in Quebec are faring well and living in environments that foster healthy development.</w:t>
      </w:r>
      <w:bookmarkEnd w:id="2"/>
      <w:r w:rsidRPr="00B10F13">
        <w:rPr>
          <w:rFonts w:asciiTheme="majorHAnsi" w:hAnsiTheme="majorHAnsi" w:cstheme="majorHAnsi"/>
          <w:color w:val="404040" w:themeColor="text1" w:themeTint="BF"/>
          <w:lang w:val="en-CA"/>
        </w:rPr>
        <w:t xml:space="preserve"> </w:t>
      </w:r>
      <w:bookmarkStart w:id="3" w:name="lt_pId013"/>
      <w:r w:rsidRPr="00B10F13">
        <w:rPr>
          <w:rFonts w:asciiTheme="majorHAnsi" w:hAnsiTheme="majorHAnsi" w:cstheme="majorHAnsi"/>
          <w:color w:val="404040" w:themeColor="text1" w:themeTint="BF"/>
          <w:lang w:val="en-CA"/>
        </w:rPr>
        <w:t xml:space="preserve">However, </w:t>
      </w:r>
      <w:r w:rsidRPr="0098008F">
        <w:rPr>
          <w:rFonts w:asciiTheme="majorHAnsi" w:hAnsiTheme="majorHAnsi" w:cstheme="majorHAnsi"/>
          <w:color w:val="404040" w:themeColor="text1" w:themeTint="BF"/>
          <w:highlight w:val="cyan"/>
          <w:lang w:val="en-CA"/>
        </w:rPr>
        <w:t xml:space="preserve">[indicate problems or </w:t>
      </w:r>
      <w:r w:rsidR="0098008F" w:rsidRPr="0098008F">
        <w:rPr>
          <w:rFonts w:asciiTheme="majorHAnsi" w:hAnsiTheme="majorHAnsi" w:cstheme="majorHAnsi"/>
          <w:color w:val="404040" w:themeColor="text1" w:themeTint="BF"/>
          <w:highlight w:val="cyan"/>
          <w:lang w:val="en-CA"/>
        </w:rPr>
        <w:t>statistics</w:t>
      </w:r>
      <w:r w:rsidRPr="0098008F">
        <w:rPr>
          <w:rFonts w:asciiTheme="majorHAnsi" w:hAnsiTheme="majorHAnsi" w:cstheme="majorHAnsi"/>
          <w:color w:val="404040" w:themeColor="text1" w:themeTint="BF"/>
          <w:highlight w:val="cyan"/>
          <w:lang w:val="en-CA"/>
        </w:rPr>
        <w:t xml:space="preserve"> </w:t>
      </w:r>
      <w:r w:rsidR="0098008F">
        <w:rPr>
          <w:rFonts w:asciiTheme="majorHAnsi" w:hAnsiTheme="majorHAnsi" w:cstheme="majorHAnsi"/>
          <w:color w:val="404040" w:themeColor="text1" w:themeTint="BF"/>
          <w:highlight w:val="cyan"/>
          <w:lang w:val="en-CA"/>
        </w:rPr>
        <w:t xml:space="preserve">concerning </w:t>
      </w:r>
      <w:r w:rsidRPr="0098008F">
        <w:rPr>
          <w:rFonts w:asciiTheme="majorHAnsi" w:hAnsiTheme="majorHAnsi" w:cstheme="majorHAnsi"/>
          <w:color w:val="404040" w:themeColor="text1" w:themeTint="BF"/>
          <w:highlight w:val="cyan"/>
          <w:lang w:val="en-CA"/>
        </w:rPr>
        <w:t>your region, for example]:</w:t>
      </w:r>
      <w:bookmarkEnd w:id="3"/>
      <w:r w:rsidRPr="00B10F13">
        <w:rPr>
          <w:rFonts w:asciiTheme="majorHAnsi" w:hAnsiTheme="majorHAnsi" w:cstheme="majorHAnsi"/>
          <w:i/>
          <w:color w:val="404040" w:themeColor="text1" w:themeTint="BF"/>
          <w:lang w:val="en-CA"/>
        </w:rPr>
        <w:t xml:space="preserve"> </w:t>
      </w:r>
    </w:p>
    <w:p w14:paraId="2E816D16" w14:textId="77777777" w:rsidR="00F26CCB" w:rsidRPr="0098008F" w:rsidRDefault="00F26CCB" w:rsidP="00F26CCB">
      <w:pPr>
        <w:jc w:val="both"/>
        <w:rPr>
          <w:rFonts w:ascii="Calibri" w:hAnsi="Calibri" w:cs="Calibri"/>
          <w:color w:val="404040" w:themeColor="text1" w:themeTint="BF"/>
          <w:lang w:val="en-CA"/>
        </w:rPr>
      </w:pPr>
    </w:p>
    <w:p w14:paraId="37F86737" w14:textId="77777777" w:rsidR="00B10F13" w:rsidRPr="0098008F" w:rsidRDefault="00B10F13" w:rsidP="00B10F13">
      <w:pPr>
        <w:jc w:val="both"/>
        <w:rPr>
          <w:rFonts w:asciiTheme="majorHAnsi" w:hAnsiTheme="majorHAnsi" w:cstheme="majorHAnsi"/>
          <w:color w:val="404040" w:themeColor="text1" w:themeTint="BF"/>
          <w:highlight w:val="cyan"/>
          <w:lang w:val="en-CA"/>
        </w:rPr>
      </w:pPr>
      <w:bookmarkStart w:id="4" w:name="lt_pId014"/>
      <w:r w:rsidRPr="0098008F">
        <w:rPr>
          <w:rFonts w:asciiTheme="majorHAnsi" w:hAnsiTheme="majorHAnsi" w:cstheme="majorHAnsi"/>
          <w:color w:val="404040" w:themeColor="text1" w:themeTint="BF"/>
          <w:highlight w:val="cyan"/>
          <w:lang w:val="en-CA"/>
        </w:rPr>
        <w:t>Geographic disparities:</w:t>
      </w:r>
      <w:bookmarkEnd w:id="4"/>
    </w:p>
    <w:p w14:paraId="4F9C745C" w14:textId="43D9A3A7" w:rsidR="00B10F13" w:rsidRPr="0098008F" w:rsidRDefault="00B10F13" w:rsidP="00B10F13">
      <w:pPr>
        <w:pStyle w:val="ListParagraph"/>
        <w:numPr>
          <w:ilvl w:val="1"/>
          <w:numId w:val="16"/>
        </w:numPr>
        <w:jc w:val="both"/>
        <w:rPr>
          <w:rFonts w:asciiTheme="majorHAnsi" w:hAnsiTheme="majorHAnsi" w:cstheme="majorHAnsi"/>
          <w:color w:val="404040" w:themeColor="text1" w:themeTint="BF"/>
          <w:sz w:val="24"/>
          <w:szCs w:val="24"/>
          <w:highlight w:val="cyan"/>
          <w:lang w:val="en-CA"/>
        </w:rPr>
      </w:pPr>
      <w:r w:rsidRPr="0098008F">
        <w:rPr>
          <w:rFonts w:asciiTheme="majorHAnsi" w:hAnsiTheme="majorHAnsi" w:cstheme="majorHAnsi"/>
          <w:color w:val="404040" w:themeColor="text1" w:themeTint="BF"/>
          <w:sz w:val="24"/>
          <w:szCs w:val="24"/>
          <w:highlight w:val="cyan"/>
          <w:lang w:val="en-CA"/>
        </w:rPr>
        <w:t>The 2022 edition of the Quebec Survey of Child Development in Kindergarten (QSCDK) showed that certain regions of Quebec have significantly higher proportions of children considered “vulnerable” in at least one area of development.</w:t>
      </w:r>
    </w:p>
    <w:p w14:paraId="4028BCEC" w14:textId="77777777" w:rsidR="00B10F13" w:rsidRPr="0098008F" w:rsidRDefault="00B10F13" w:rsidP="00B10F13">
      <w:pPr>
        <w:pStyle w:val="ListParagraph"/>
        <w:numPr>
          <w:ilvl w:val="2"/>
          <w:numId w:val="16"/>
        </w:numPr>
        <w:jc w:val="both"/>
        <w:rPr>
          <w:rFonts w:asciiTheme="majorHAnsi" w:hAnsiTheme="majorHAnsi" w:cstheme="majorHAnsi"/>
          <w:color w:val="404040" w:themeColor="text1" w:themeTint="BF"/>
          <w:sz w:val="24"/>
          <w:szCs w:val="24"/>
          <w:highlight w:val="cyan"/>
          <w:lang w:val="en-CA"/>
        </w:rPr>
      </w:pPr>
      <w:bookmarkStart w:id="5" w:name="lt_pId016"/>
      <w:r w:rsidRPr="0098008F">
        <w:rPr>
          <w:rFonts w:asciiTheme="majorHAnsi" w:hAnsiTheme="majorHAnsi" w:cstheme="majorHAnsi"/>
          <w:color w:val="404040" w:themeColor="text1" w:themeTint="BF"/>
          <w:sz w:val="24"/>
          <w:szCs w:val="24"/>
          <w:highlight w:val="cyan"/>
          <w:lang w:val="en-CA"/>
        </w:rPr>
        <w:t xml:space="preserve">Rates are particularly high in the Côte-Nord, </w:t>
      </w:r>
      <w:proofErr w:type="spellStart"/>
      <w:r w:rsidRPr="0098008F">
        <w:rPr>
          <w:rFonts w:asciiTheme="majorHAnsi" w:hAnsiTheme="majorHAnsi" w:cstheme="majorHAnsi"/>
          <w:color w:val="404040" w:themeColor="text1" w:themeTint="BF"/>
          <w:sz w:val="24"/>
          <w:szCs w:val="24"/>
          <w:highlight w:val="cyan"/>
          <w:lang w:val="en-CA"/>
        </w:rPr>
        <w:t>Estrie</w:t>
      </w:r>
      <w:proofErr w:type="spellEnd"/>
      <w:r w:rsidRPr="0098008F">
        <w:rPr>
          <w:rFonts w:asciiTheme="majorHAnsi" w:hAnsiTheme="majorHAnsi" w:cstheme="majorHAnsi"/>
          <w:color w:val="404040" w:themeColor="text1" w:themeTint="BF"/>
          <w:sz w:val="24"/>
          <w:szCs w:val="24"/>
          <w:highlight w:val="cyan"/>
          <w:lang w:val="en-CA"/>
        </w:rPr>
        <w:t>, Laval and Outaouais regions.</w:t>
      </w:r>
      <w:bookmarkEnd w:id="5"/>
      <w:r w:rsidRPr="0098008F">
        <w:rPr>
          <w:rFonts w:asciiTheme="majorHAnsi" w:hAnsiTheme="majorHAnsi" w:cstheme="majorHAnsi"/>
          <w:color w:val="404040" w:themeColor="text1" w:themeTint="BF"/>
          <w:sz w:val="24"/>
          <w:szCs w:val="24"/>
          <w:highlight w:val="cyan"/>
          <w:lang w:val="en-CA"/>
        </w:rPr>
        <w:t xml:space="preserve"> </w:t>
      </w:r>
    </w:p>
    <w:p w14:paraId="75E478DB" w14:textId="77777777" w:rsidR="00B10F13" w:rsidRPr="0098008F" w:rsidRDefault="00B10F13" w:rsidP="00B10F13">
      <w:pPr>
        <w:pStyle w:val="ListParagraph"/>
        <w:numPr>
          <w:ilvl w:val="1"/>
          <w:numId w:val="16"/>
        </w:numPr>
        <w:jc w:val="both"/>
        <w:rPr>
          <w:rFonts w:asciiTheme="majorHAnsi" w:hAnsiTheme="majorHAnsi" w:cstheme="majorHAnsi"/>
          <w:color w:val="404040" w:themeColor="text1" w:themeTint="BF"/>
          <w:sz w:val="24"/>
          <w:szCs w:val="24"/>
          <w:highlight w:val="cyan"/>
          <w:lang w:val="en-CA"/>
        </w:rPr>
      </w:pPr>
      <w:r w:rsidRPr="0098008F">
        <w:rPr>
          <w:rFonts w:asciiTheme="majorHAnsi" w:hAnsiTheme="majorHAnsi" w:cstheme="majorHAnsi"/>
          <w:color w:val="404040" w:themeColor="text1" w:themeTint="BF"/>
          <w:sz w:val="24"/>
          <w:szCs w:val="24"/>
          <w:highlight w:val="cyan"/>
          <w:lang w:val="en-CA"/>
        </w:rPr>
        <w:t>Research shows that children living in rural areas are much more likely to experience child protection involvement than their urban counterparts.</w:t>
      </w:r>
    </w:p>
    <w:p w14:paraId="58FD6291" w14:textId="77777777" w:rsidR="00B10F13" w:rsidRPr="0098008F" w:rsidRDefault="00B10F13" w:rsidP="00B10F13">
      <w:pPr>
        <w:pStyle w:val="ListParagraph"/>
        <w:numPr>
          <w:ilvl w:val="2"/>
          <w:numId w:val="16"/>
        </w:numPr>
        <w:jc w:val="both"/>
        <w:rPr>
          <w:rFonts w:asciiTheme="majorHAnsi" w:hAnsiTheme="majorHAnsi" w:cstheme="majorHAnsi"/>
          <w:color w:val="404040" w:themeColor="text1" w:themeTint="BF"/>
          <w:sz w:val="24"/>
          <w:szCs w:val="24"/>
          <w:highlight w:val="cyan"/>
          <w:lang w:val="en-CA"/>
        </w:rPr>
      </w:pPr>
      <w:r w:rsidRPr="0098008F">
        <w:rPr>
          <w:rFonts w:asciiTheme="majorHAnsi" w:hAnsiTheme="majorHAnsi" w:cstheme="majorHAnsi"/>
          <w:color w:val="404040" w:themeColor="text1" w:themeTint="BF"/>
          <w:sz w:val="24"/>
          <w:szCs w:val="24"/>
          <w:highlight w:val="cyan"/>
          <w:lang w:val="en-CA"/>
        </w:rPr>
        <w:t>Children in rural areas are 27% more likely to have a child protection report accepted and to become the subject of an assessment.</w:t>
      </w:r>
    </w:p>
    <w:p w14:paraId="0BBB3C01" w14:textId="77777777" w:rsidR="00B10F13" w:rsidRPr="0098008F" w:rsidRDefault="00B10F13" w:rsidP="00B10F13">
      <w:pPr>
        <w:pStyle w:val="ListParagraph"/>
        <w:numPr>
          <w:ilvl w:val="2"/>
          <w:numId w:val="16"/>
        </w:numPr>
        <w:jc w:val="both"/>
        <w:rPr>
          <w:rFonts w:asciiTheme="majorHAnsi" w:hAnsiTheme="majorHAnsi" w:cstheme="majorHAnsi"/>
          <w:color w:val="404040" w:themeColor="text1" w:themeTint="BF"/>
          <w:sz w:val="24"/>
          <w:szCs w:val="24"/>
          <w:highlight w:val="cyan"/>
          <w:lang w:val="en-CA"/>
        </w:rPr>
      </w:pPr>
      <w:r w:rsidRPr="0098008F">
        <w:rPr>
          <w:rFonts w:asciiTheme="majorHAnsi" w:hAnsiTheme="majorHAnsi" w:cstheme="majorHAnsi"/>
          <w:color w:val="404040" w:themeColor="text1" w:themeTint="BF"/>
          <w:sz w:val="24"/>
          <w:szCs w:val="24"/>
          <w:highlight w:val="cyan"/>
          <w:lang w:val="en-CA"/>
        </w:rPr>
        <w:t>Children in rural areas are 29% more likely to be found, through the assessment, to be at risk of compromised safety and/or development.</w:t>
      </w:r>
    </w:p>
    <w:p w14:paraId="28F9B859" w14:textId="77777777" w:rsidR="00B10F13" w:rsidRPr="0098008F" w:rsidRDefault="00B10F13" w:rsidP="00B10F13">
      <w:pPr>
        <w:pStyle w:val="ListParagraph"/>
        <w:numPr>
          <w:ilvl w:val="2"/>
          <w:numId w:val="16"/>
        </w:numPr>
        <w:jc w:val="both"/>
        <w:rPr>
          <w:rFonts w:asciiTheme="majorHAnsi" w:hAnsiTheme="majorHAnsi" w:cstheme="majorHAnsi"/>
          <w:color w:val="404040" w:themeColor="text1" w:themeTint="BF"/>
          <w:sz w:val="24"/>
          <w:szCs w:val="24"/>
          <w:highlight w:val="cyan"/>
          <w:lang w:val="en-CA"/>
        </w:rPr>
      </w:pPr>
      <w:r w:rsidRPr="0098008F">
        <w:rPr>
          <w:rFonts w:asciiTheme="majorHAnsi" w:hAnsiTheme="majorHAnsi" w:cstheme="majorHAnsi"/>
          <w:color w:val="404040" w:themeColor="text1" w:themeTint="BF"/>
          <w:sz w:val="24"/>
          <w:szCs w:val="24"/>
          <w:highlight w:val="cyan"/>
          <w:lang w:val="en-CA"/>
        </w:rPr>
        <w:t>Children in rural areas are 52% more likely to be placed in care</w:t>
      </w:r>
    </w:p>
    <w:p w14:paraId="0F21FAD6" w14:textId="77777777" w:rsidR="00B10F13" w:rsidRPr="0098008F" w:rsidRDefault="00B10F13" w:rsidP="00B10F13">
      <w:pPr>
        <w:jc w:val="both"/>
        <w:rPr>
          <w:rFonts w:asciiTheme="majorHAnsi" w:hAnsiTheme="majorHAnsi" w:cstheme="majorHAnsi"/>
          <w:color w:val="404040" w:themeColor="text1" w:themeTint="BF"/>
          <w:highlight w:val="cyan"/>
          <w:lang w:val="en-CA"/>
        </w:rPr>
      </w:pPr>
      <w:bookmarkStart w:id="6" w:name="lt_pId021"/>
      <w:r w:rsidRPr="0098008F">
        <w:rPr>
          <w:rFonts w:asciiTheme="majorHAnsi" w:hAnsiTheme="majorHAnsi" w:cstheme="majorHAnsi"/>
          <w:color w:val="404040" w:themeColor="text1" w:themeTint="BF"/>
          <w:highlight w:val="cyan"/>
          <w:lang w:val="en-CA"/>
        </w:rPr>
        <w:t>Socioeconomic disparities:</w:t>
      </w:r>
      <w:bookmarkEnd w:id="6"/>
    </w:p>
    <w:p w14:paraId="25A0A8AE" w14:textId="77777777" w:rsidR="00B10F13" w:rsidRPr="0098008F" w:rsidRDefault="00B10F13" w:rsidP="00B10F13">
      <w:pPr>
        <w:pStyle w:val="ListParagraph"/>
        <w:numPr>
          <w:ilvl w:val="1"/>
          <w:numId w:val="16"/>
        </w:numPr>
        <w:jc w:val="both"/>
        <w:rPr>
          <w:rFonts w:asciiTheme="majorHAnsi" w:hAnsiTheme="majorHAnsi" w:cstheme="majorHAnsi"/>
          <w:color w:val="404040" w:themeColor="text1" w:themeTint="BF"/>
          <w:sz w:val="24"/>
          <w:szCs w:val="24"/>
          <w:highlight w:val="cyan"/>
          <w:lang w:val="en-CA"/>
        </w:rPr>
      </w:pPr>
      <w:bookmarkStart w:id="7" w:name="lt_pId022"/>
      <w:r w:rsidRPr="0098008F">
        <w:rPr>
          <w:rFonts w:asciiTheme="majorHAnsi" w:hAnsiTheme="majorHAnsi" w:cstheme="majorHAnsi"/>
          <w:color w:val="404040" w:themeColor="text1" w:themeTint="BF"/>
          <w:sz w:val="24"/>
          <w:szCs w:val="24"/>
          <w:highlight w:val="cyan"/>
          <w:lang w:val="en-CA"/>
        </w:rPr>
        <w:t xml:space="preserve">The 2022 edition of the Quebec Survey on the Preschool Path of Kindergarten Students (QSPPKS) confirms that there has been a rise in the likelihood that a child from a low-income household will </w:t>
      </w:r>
      <w:r w:rsidRPr="0098008F">
        <w:rPr>
          <w:rFonts w:asciiTheme="majorHAnsi" w:hAnsiTheme="majorHAnsi" w:cstheme="majorHAnsi"/>
          <w:color w:val="404040" w:themeColor="text1" w:themeTint="BF"/>
          <w:sz w:val="24"/>
          <w:szCs w:val="24"/>
          <w:highlight w:val="cyan"/>
          <w:lang w:val="en-CA"/>
        </w:rPr>
        <w:lastRenderedPageBreak/>
        <w:t>be considered “vulnerable” in four of the five development areas (likelihood of vulnerability in the area of “emotional maturity” is not higher</w:t>
      </w:r>
      <w:bookmarkEnd w:id="7"/>
      <w:r w:rsidRPr="0098008F">
        <w:rPr>
          <w:rFonts w:asciiTheme="majorHAnsi" w:hAnsiTheme="majorHAnsi" w:cstheme="majorHAnsi"/>
          <w:color w:val="404040" w:themeColor="text1" w:themeTint="BF"/>
          <w:sz w:val="24"/>
          <w:szCs w:val="24"/>
          <w:highlight w:val="cyan"/>
          <w:lang w:val="en-CA"/>
        </w:rPr>
        <w:t>).</w:t>
      </w:r>
    </w:p>
    <w:p w14:paraId="1F73D2E3" w14:textId="77777777" w:rsidR="00B10F13" w:rsidRPr="0098008F" w:rsidRDefault="00B10F13" w:rsidP="00B10F13">
      <w:pPr>
        <w:pStyle w:val="ListParagraph"/>
        <w:numPr>
          <w:ilvl w:val="2"/>
          <w:numId w:val="16"/>
        </w:numPr>
        <w:pBdr>
          <w:top w:val="nil"/>
          <w:left w:val="nil"/>
          <w:bottom w:val="nil"/>
          <w:right w:val="nil"/>
          <w:between w:val="nil"/>
        </w:pBdr>
        <w:jc w:val="both"/>
        <w:rPr>
          <w:rFonts w:asciiTheme="majorHAnsi" w:hAnsiTheme="majorHAnsi" w:cstheme="majorHAnsi"/>
          <w:color w:val="404040" w:themeColor="text1" w:themeTint="BF"/>
          <w:sz w:val="24"/>
          <w:szCs w:val="24"/>
          <w:highlight w:val="cyan"/>
          <w:lang w:val="en-CA"/>
        </w:rPr>
      </w:pPr>
      <w:bookmarkStart w:id="8" w:name="lt_pId023"/>
      <w:r w:rsidRPr="0098008F">
        <w:rPr>
          <w:rFonts w:asciiTheme="majorHAnsi" w:hAnsiTheme="majorHAnsi" w:cstheme="majorHAnsi"/>
          <w:color w:val="404040" w:themeColor="text1" w:themeTint="BF"/>
          <w:sz w:val="24"/>
          <w:szCs w:val="24"/>
          <w:highlight w:val="cyan"/>
          <w:lang w:val="en-CA"/>
        </w:rPr>
        <w:t>This may undermine their academic progress and impact their whole life.</w:t>
      </w:r>
      <w:bookmarkEnd w:id="8"/>
    </w:p>
    <w:p w14:paraId="396E005E" w14:textId="77777777" w:rsidR="00B10F13" w:rsidRPr="0098008F" w:rsidRDefault="00B10F13" w:rsidP="00B10F13">
      <w:pPr>
        <w:pStyle w:val="ListParagraph"/>
        <w:numPr>
          <w:ilvl w:val="1"/>
          <w:numId w:val="16"/>
        </w:numPr>
        <w:jc w:val="both"/>
        <w:rPr>
          <w:rFonts w:asciiTheme="majorHAnsi" w:hAnsiTheme="majorHAnsi" w:cstheme="majorHAnsi"/>
          <w:color w:val="404040" w:themeColor="text1" w:themeTint="BF"/>
          <w:sz w:val="24"/>
          <w:szCs w:val="24"/>
          <w:highlight w:val="cyan"/>
          <w:lang w:val="en-CA"/>
        </w:rPr>
      </w:pPr>
      <w:r w:rsidRPr="0098008F">
        <w:rPr>
          <w:rFonts w:asciiTheme="majorHAnsi" w:hAnsiTheme="majorHAnsi" w:cstheme="majorHAnsi"/>
          <w:color w:val="404040" w:themeColor="text1" w:themeTint="BF"/>
          <w:sz w:val="24"/>
          <w:szCs w:val="24"/>
          <w:highlight w:val="cyan"/>
          <w:lang w:val="en-CA"/>
        </w:rPr>
        <w:t>Like children in rural areas, children who grow up in disadvantaged neighbourhoods are much more likely to experience child protection involvement in their lives.</w:t>
      </w:r>
    </w:p>
    <w:p w14:paraId="4C10EEF0" w14:textId="77777777" w:rsidR="00B10F13" w:rsidRPr="0098008F" w:rsidRDefault="00B10F13" w:rsidP="00B10F13">
      <w:pPr>
        <w:pStyle w:val="ListParagraph"/>
        <w:numPr>
          <w:ilvl w:val="2"/>
          <w:numId w:val="16"/>
        </w:numPr>
        <w:jc w:val="both"/>
        <w:rPr>
          <w:rFonts w:asciiTheme="majorHAnsi" w:hAnsiTheme="majorHAnsi" w:cstheme="majorHAnsi"/>
          <w:color w:val="404040" w:themeColor="text1" w:themeTint="BF"/>
          <w:sz w:val="24"/>
          <w:szCs w:val="24"/>
          <w:highlight w:val="cyan"/>
          <w:lang w:val="en-CA"/>
        </w:rPr>
      </w:pPr>
      <w:bookmarkStart w:id="9" w:name="lt_pId025"/>
      <w:r w:rsidRPr="0098008F">
        <w:rPr>
          <w:rFonts w:asciiTheme="majorHAnsi" w:hAnsiTheme="majorHAnsi" w:cstheme="majorHAnsi"/>
          <w:color w:val="404040" w:themeColor="text1" w:themeTint="BF"/>
          <w:sz w:val="24"/>
          <w:szCs w:val="24"/>
          <w:highlight w:val="cyan"/>
          <w:lang w:val="en-CA"/>
        </w:rPr>
        <w:t>Children in disadvantaged neighbourhoods are 69% more likely to have a child protection report accepted and to become the subject of an assessment.</w:t>
      </w:r>
    </w:p>
    <w:p w14:paraId="40AB5065" w14:textId="77777777" w:rsidR="00B10F13" w:rsidRPr="0098008F" w:rsidRDefault="00B10F13" w:rsidP="00B10F13">
      <w:pPr>
        <w:pStyle w:val="ListParagraph"/>
        <w:numPr>
          <w:ilvl w:val="2"/>
          <w:numId w:val="16"/>
        </w:numPr>
        <w:jc w:val="both"/>
        <w:rPr>
          <w:rFonts w:asciiTheme="majorHAnsi" w:hAnsiTheme="majorHAnsi" w:cstheme="majorHAnsi"/>
          <w:color w:val="404040" w:themeColor="text1" w:themeTint="BF"/>
          <w:sz w:val="24"/>
          <w:szCs w:val="24"/>
          <w:highlight w:val="cyan"/>
          <w:lang w:val="en-CA"/>
        </w:rPr>
      </w:pPr>
      <w:r w:rsidRPr="0098008F">
        <w:rPr>
          <w:rFonts w:asciiTheme="majorHAnsi" w:hAnsiTheme="majorHAnsi" w:cstheme="majorHAnsi"/>
          <w:color w:val="404040" w:themeColor="text1" w:themeTint="BF"/>
          <w:sz w:val="24"/>
          <w:szCs w:val="24"/>
          <w:highlight w:val="cyan"/>
          <w:lang w:val="en-CA"/>
        </w:rPr>
        <w:t>Children in disadvantaged neighbourhoods are 90% more likely to be found, through the assessment, to be at risk of compromised safety and/or development.</w:t>
      </w:r>
    </w:p>
    <w:p w14:paraId="0737F90E" w14:textId="77777777" w:rsidR="00B10F13" w:rsidRPr="0098008F" w:rsidRDefault="00B10F13" w:rsidP="00B10F13">
      <w:pPr>
        <w:pStyle w:val="ListParagraph"/>
        <w:numPr>
          <w:ilvl w:val="2"/>
          <w:numId w:val="16"/>
        </w:numPr>
        <w:jc w:val="both"/>
        <w:rPr>
          <w:rFonts w:asciiTheme="majorHAnsi" w:hAnsiTheme="majorHAnsi" w:cstheme="majorHAnsi"/>
          <w:color w:val="000000" w:themeColor="text1"/>
          <w:sz w:val="24"/>
          <w:szCs w:val="24"/>
          <w:highlight w:val="cyan"/>
          <w:lang w:val="en-CA"/>
        </w:rPr>
      </w:pPr>
      <w:r w:rsidRPr="0098008F">
        <w:rPr>
          <w:rFonts w:asciiTheme="majorHAnsi" w:hAnsiTheme="majorHAnsi" w:cstheme="majorHAnsi"/>
          <w:color w:val="404040" w:themeColor="text1" w:themeTint="BF"/>
          <w:sz w:val="24"/>
          <w:szCs w:val="24"/>
          <w:highlight w:val="cyan"/>
          <w:lang w:val="en-CA"/>
        </w:rPr>
        <w:t>Children in disadvantaged neighbourhoods are 113% more likely to be placed in care.</w:t>
      </w:r>
      <w:bookmarkStart w:id="10" w:name="lt_pId027"/>
      <w:bookmarkEnd w:id="9"/>
      <w:r w:rsidRPr="0098008F">
        <w:rPr>
          <w:rFonts w:asciiTheme="majorHAnsi" w:hAnsiTheme="majorHAnsi" w:cstheme="majorHAnsi"/>
          <w:color w:val="000000" w:themeColor="text1"/>
          <w:highlight w:val="cyan"/>
          <w:lang w:val="en-CA"/>
        </w:rPr>
        <w:t>]</w:t>
      </w:r>
      <w:bookmarkEnd w:id="10"/>
    </w:p>
    <w:p w14:paraId="095A30B5" w14:textId="77777777" w:rsidR="00B10F13" w:rsidRPr="0098008F" w:rsidRDefault="00B10F13" w:rsidP="00B10F13">
      <w:pPr>
        <w:jc w:val="both"/>
        <w:rPr>
          <w:rFonts w:asciiTheme="majorHAnsi" w:hAnsiTheme="majorHAnsi" w:cstheme="majorHAnsi"/>
          <w:bCs/>
          <w:lang w:val="en-CA"/>
        </w:rPr>
      </w:pPr>
    </w:p>
    <w:p w14:paraId="640B4015" w14:textId="77777777" w:rsidR="00B10F13" w:rsidRPr="0098008F" w:rsidRDefault="00B10F13" w:rsidP="00B10F13">
      <w:pPr>
        <w:pBdr>
          <w:top w:val="nil"/>
          <w:left w:val="nil"/>
          <w:bottom w:val="nil"/>
          <w:right w:val="nil"/>
          <w:between w:val="nil"/>
        </w:pBdr>
        <w:jc w:val="both"/>
        <w:rPr>
          <w:rFonts w:asciiTheme="majorHAnsi" w:hAnsiTheme="majorHAnsi" w:cstheme="majorHAnsi"/>
          <w:color w:val="404040" w:themeColor="text1" w:themeTint="BF"/>
          <w:lang w:val="en-CA"/>
        </w:rPr>
      </w:pPr>
      <w:bookmarkStart w:id="11" w:name="lt_pId028"/>
      <w:r w:rsidRPr="0098008F">
        <w:rPr>
          <w:rFonts w:asciiTheme="majorHAnsi" w:hAnsiTheme="majorHAnsi" w:cstheme="majorHAnsi"/>
          <w:bCs/>
          <w:lang w:val="en-CA"/>
        </w:rPr>
        <w:t xml:space="preserve">Various measures can be taken to nurture children’s development. These include </w:t>
      </w:r>
      <w:r w:rsidRPr="0098008F">
        <w:rPr>
          <w:rFonts w:asciiTheme="majorHAnsi" w:hAnsiTheme="majorHAnsi" w:cstheme="majorHAnsi"/>
          <w:color w:val="404040" w:themeColor="text1" w:themeTint="BF"/>
          <w:highlight w:val="cyan"/>
          <w:lang w:val="en-CA"/>
        </w:rPr>
        <w:t>[adapt as relevant to your region</w:t>
      </w:r>
      <w:r w:rsidRPr="0098008F">
        <w:rPr>
          <w:rFonts w:asciiTheme="majorHAnsi" w:hAnsiTheme="majorHAnsi" w:cstheme="majorHAnsi"/>
          <w:color w:val="000000" w:themeColor="text1"/>
          <w:highlight w:val="cyan"/>
          <w:lang w:val="en-CA"/>
        </w:rPr>
        <w:t>]</w:t>
      </w:r>
      <w:r w:rsidRPr="0098008F">
        <w:rPr>
          <w:rFonts w:asciiTheme="majorHAnsi" w:hAnsiTheme="majorHAnsi" w:cstheme="majorHAnsi"/>
          <w:color w:val="000000" w:themeColor="text1"/>
          <w:lang w:val="en-CA"/>
        </w:rPr>
        <w:t>.</w:t>
      </w:r>
      <w:bookmarkEnd w:id="11"/>
    </w:p>
    <w:p w14:paraId="1EA6458A" w14:textId="77777777" w:rsidR="00B10F13" w:rsidRPr="00B10F13" w:rsidRDefault="00B10F13" w:rsidP="00B10F13">
      <w:pPr>
        <w:pStyle w:val="ListParagraph"/>
        <w:spacing w:after="200" w:line="240" w:lineRule="auto"/>
        <w:ind w:left="0"/>
        <w:jc w:val="both"/>
        <w:rPr>
          <w:rFonts w:asciiTheme="majorHAnsi" w:hAnsiTheme="majorHAnsi" w:cstheme="majorHAnsi"/>
          <w:color w:val="000000" w:themeColor="text1"/>
          <w:sz w:val="24"/>
          <w:szCs w:val="24"/>
          <w:lang w:val="en-CA"/>
        </w:rPr>
      </w:pPr>
    </w:p>
    <w:p w14:paraId="6BC685CA" w14:textId="31C6812D" w:rsidR="00B10F13" w:rsidRPr="00B10F13" w:rsidRDefault="00B10F13" w:rsidP="00B10F13">
      <w:pPr>
        <w:pStyle w:val="ListParagraph"/>
        <w:spacing w:after="200" w:line="240" w:lineRule="auto"/>
        <w:ind w:left="0"/>
        <w:jc w:val="both"/>
        <w:rPr>
          <w:rFonts w:asciiTheme="majorHAnsi" w:hAnsiTheme="majorHAnsi" w:cstheme="majorHAnsi"/>
          <w:color w:val="000000" w:themeColor="text1"/>
          <w:sz w:val="24"/>
          <w:szCs w:val="24"/>
          <w:lang w:val="en-CA"/>
        </w:rPr>
      </w:pPr>
      <w:bookmarkStart w:id="12" w:name="lt_pId029"/>
      <w:r w:rsidRPr="00B10F13">
        <w:rPr>
          <w:rFonts w:asciiTheme="majorHAnsi" w:hAnsiTheme="majorHAnsi" w:cstheme="majorHAnsi"/>
          <w:color w:val="000000" w:themeColor="text1"/>
          <w:sz w:val="24"/>
          <w:szCs w:val="24"/>
          <w:lang w:val="en-CA"/>
        </w:rPr>
        <w:t xml:space="preserve">For concrete examples of initiatives in this vein, we need think only of </w:t>
      </w:r>
      <w:r w:rsidRPr="0098008F">
        <w:rPr>
          <w:rFonts w:asciiTheme="majorHAnsi" w:hAnsiTheme="majorHAnsi" w:cstheme="majorHAnsi"/>
          <w:color w:val="000000" w:themeColor="text1"/>
          <w:sz w:val="24"/>
          <w:szCs w:val="24"/>
          <w:highlight w:val="cyan"/>
          <w:lang w:val="en-CA"/>
        </w:rPr>
        <w:t>[</w:t>
      </w:r>
      <w:r w:rsidR="0098008F">
        <w:rPr>
          <w:rFonts w:asciiTheme="majorHAnsi" w:hAnsiTheme="majorHAnsi" w:cstheme="majorHAnsi"/>
          <w:color w:val="000000" w:themeColor="text1"/>
          <w:sz w:val="24"/>
          <w:szCs w:val="24"/>
          <w:highlight w:val="cyan"/>
          <w:lang w:val="en-CA"/>
        </w:rPr>
        <w:t>i</w:t>
      </w:r>
      <w:r w:rsidRPr="0098008F">
        <w:rPr>
          <w:rFonts w:asciiTheme="majorHAnsi" w:hAnsiTheme="majorHAnsi" w:cstheme="majorHAnsi"/>
          <w:color w:val="000000" w:themeColor="text1"/>
          <w:sz w:val="24"/>
          <w:szCs w:val="24"/>
          <w:highlight w:val="cyan"/>
          <w:lang w:val="en-CA"/>
        </w:rPr>
        <w:t>nsert examples of success stories in early childhood development in your region and/or specific goals/demands you may have]</w:t>
      </w:r>
      <w:r w:rsidRPr="00B10F13">
        <w:rPr>
          <w:rFonts w:asciiTheme="majorHAnsi" w:hAnsiTheme="majorHAnsi" w:cstheme="majorHAnsi"/>
          <w:color w:val="000000" w:themeColor="text1"/>
          <w:sz w:val="24"/>
          <w:szCs w:val="24"/>
          <w:lang w:val="en-CA"/>
        </w:rPr>
        <w:t>.</w:t>
      </w:r>
      <w:bookmarkEnd w:id="12"/>
      <w:r w:rsidRPr="00B10F13">
        <w:rPr>
          <w:rFonts w:asciiTheme="majorHAnsi" w:hAnsiTheme="majorHAnsi" w:cstheme="majorHAnsi"/>
          <w:color w:val="000000" w:themeColor="text1"/>
          <w:sz w:val="24"/>
          <w:szCs w:val="24"/>
          <w:lang w:val="en-CA"/>
        </w:rPr>
        <w:t xml:space="preserve"> </w:t>
      </w:r>
    </w:p>
    <w:p w14:paraId="3A077B3D" w14:textId="77777777" w:rsidR="00B10F13" w:rsidRPr="00B10F13" w:rsidRDefault="00B10F13" w:rsidP="00B10F13">
      <w:pPr>
        <w:jc w:val="both"/>
        <w:rPr>
          <w:rFonts w:asciiTheme="majorHAnsi" w:hAnsiTheme="majorHAnsi" w:cstheme="majorHAnsi"/>
          <w:color w:val="000000" w:themeColor="text1"/>
          <w:lang w:val="en-CA"/>
        </w:rPr>
      </w:pPr>
      <w:bookmarkStart w:id="13" w:name="lt_pId030"/>
      <w:r w:rsidRPr="00B10F13">
        <w:rPr>
          <w:rFonts w:asciiTheme="majorHAnsi" w:eastAsia="Calibri" w:hAnsiTheme="majorHAnsi" w:cstheme="majorHAnsi"/>
          <w:bCs/>
          <w:lang w:val="en-CA" w:eastAsia="fr-CA"/>
        </w:rPr>
        <w:t xml:space="preserve">As </w:t>
      </w:r>
      <w:r w:rsidRPr="00B10F13">
        <w:rPr>
          <w:rFonts w:asciiTheme="majorHAnsi" w:eastAsia="Calibri" w:hAnsiTheme="majorHAnsi" w:cstheme="majorHAnsi"/>
          <w:b/>
          <w:lang w:val="en-CA" w:eastAsia="fr-CA"/>
        </w:rPr>
        <w:t>early childhood professionals and citizens</w:t>
      </w:r>
      <w:r w:rsidRPr="00B10F13">
        <w:rPr>
          <w:rFonts w:asciiTheme="majorHAnsi" w:eastAsia="Calibri" w:hAnsiTheme="majorHAnsi" w:cstheme="majorHAnsi"/>
          <w:bCs/>
          <w:lang w:val="en-CA" w:eastAsia="fr-CA"/>
        </w:rPr>
        <w:t xml:space="preserve">, we must continue to advocate for this cause. Our networks </w:t>
      </w:r>
      <w:r w:rsidRPr="00B10F13">
        <w:rPr>
          <w:rFonts w:asciiTheme="majorHAnsi" w:hAnsiTheme="majorHAnsi" w:cstheme="majorHAnsi"/>
          <w:color w:val="000000" w:themeColor="text1"/>
          <w:lang w:val="en-CA"/>
        </w:rPr>
        <w:t>must strive to make services for young children and parents accessible to families throughout the province.</w:t>
      </w:r>
      <w:bookmarkEnd w:id="13"/>
      <w:r w:rsidRPr="00B10F13">
        <w:rPr>
          <w:rFonts w:asciiTheme="majorHAnsi" w:hAnsiTheme="majorHAnsi" w:cstheme="majorHAnsi"/>
          <w:color w:val="000000" w:themeColor="text1"/>
          <w:lang w:val="en-CA"/>
        </w:rPr>
        <w:t xml:space="preserve"> </w:t>
      </w:r>
      <w:bookmarkStart w:id="14" w:name="lt_pId031"/>
      <w:r w:rsidRPr="00B10F13">
        <w:rPr>
          <w:rFonts w:asciiTheme="majorHAnsi" w:hAnsiTheme="majorHAnsi" w:cstheme="majorHAnsi"/>
          <w:color w:val="000000" w:themeColor="text1"/>
          <w:lang w:val="en-CA"/>
        </w:rPr>
        <w:t xml:space="preserve">Additionally, </w:t>
      </w:r>
      <w:r w:rsidRPr="00B10F13">
        <w:rPr>
          <w:rFonts w:asciiTheme="majorHAnsi" w:hAnsiTheme="majorHAnsi" w:cstheme="majorHAnsi"/>
          <w:b/>
          <w:bCs/>
          <w:color w:val="000000" w:themeColor="text1"/>
          <w:lang w:val="en-CA"/>
        </w:rPr>
        <w:t>our</w:t>
      </w:r>
      <w:r w:rsidRPr="00B10F13">
        <w:rPr>
          <w:rFonts w:asciiTheme="majorHAnsi" w:hAnsiTheme="majorHAnsi" w:cstheme="majorHAnsi"/>
          <w:color w:val="000000" w:themeColor="text1"/>
          <w:lang w:val="en-CA"/>
        </w:rPr>
        <w:t xml:space="preserve"> </w:t>
      </w:r>
      <w:r w:rsidRPr="00B10F13">
        <w:rPr>
          <w:rFonts w:asciiTheme="majorHAnsi" w:hAnsiTheme="majorHAnsi" w:cstheme="majorHAnsi"/>
          <w:b/>
          <w:bCs/>
          <w:color w:val="000000" w:themeColor="text1"/>
          <w:lang w:val="en-CA"/>
        </w:rPr>
        <w:t>governments and institutions</w:t>
      </w:r>
      <w:r w:rsidRPr="00B10F13">
        <w:rPr>
          <w:rFonts w:asciiTheme="majorHAnsi" w:hAnsiTheme="majorHAnsi" w:cstheme="majorHAnsi"/>
          <w:color w:val="000000" w:themeColor="text1"/>
          <w:lang w:val="en-CA"/>
        </w:rPr>
        <w:t xml:space="preserve"> must invest in a better future by prioritizing early childhood in their decision-making. To ensure equality of opportunities for our youngest children, our leaders must develop comprehensive public policies that will lead to the implementation of a full range of services for children and their families, from pregnancy onward. </w:t>
      </w:r>
    </w:p>
    <w:bookmarkEnd w:id="14"/>
    <w:p w14:paraId="0D814C4D" w14:textId="77777777" w:rsidR="00B10F13" w:rsidRPr="00B10F13" w:rsidRDefault="00B10F13" w:rsidP="00B10F13">
      <w:pPr>
        <w:jc w:val="both"/>
        <w:rPr>
          <w:rFonts w:asciiTheme="majorHAnsi" w:hAnsiTheme="majorHAnsi" w:cstheme="majorHAnsi"/>
          <w:bCs/>
          <w:lang w:val="en-CA"/>
        </w:rPr>
      </w:pPr>
    </w:p>
    <w:p w14:paraId="3458D64D" w14:textId="77777777" w:rsidR="00B10F13" w:rsidRPr="00B10F13" w:rsidRDefault="00B10F13" w:rsidP="00B10F13">
      <w:pPr>
        <w:jc w:val="both"/>
        <w:rPr>
          <w:rFonts w:asciiTheme="majorHAnsi" w:hAnsiTheme="majorHAnsi" w:cstheme="majorHAnsi"/>
          <w:bCs/>
          <w:lang w:val="en-CA"/>
        </w:rPr>
      </w:pPr>
      <w:r w:rsidRPr="00B10F13">
        <w:rPr>
          <w:rFonts w:asciiTheme="majorHAnsi" w:hAnsiTheme="majorHAnsi" w:cstheme="majorHAnsi"/>
          <w:bCs/>
          <w:lang w:val="en-CA"/>
        </w:rPr>
        <w:t>In a society as rich as ours, we cannot allow geographic and socioeconomic disparities to negatively impact the future of our youngest citizens.</w:t>
      </w:r>
    </w:p>
    <w:p w14:paraId="6C60CFC2" w14:textId="77777777" w:rsidR="00B10F13" w:rsidRPr="00B10F13" w:rsidRDefault="00B10F13" w:rsidP="00B10F13">
      <w:pPr>
        <w:pStyle w:val="ListParagraph"/>
        <w:spacing w:after="200" w:line="240" w:lineRule="auto"/>
        <w:ind w:left="0"/>
        <w:jc w:val="both"/>
        <w:rPr>
          <w:rFonts w:asciiTheme="majorHAnsi" w:hAnsiTheme="majorHAnsi" w:cstheme="majorHAnsi"/>
          <w:color w:val="000000" w:themeColor="text1"/>
          <w:sz w:val="24"/>
          <w:szCs w:val="24"/>
          <w:lang w:val="en-CA"/>
        </w:rPr>
      </w:pPr>
    </w:p>
    <w:p w14:paraId="590F2A54" w14:textId="77777777" w:rsidR="00B10F13" w:rsidRPr="00B10F13" w:rsidRDefault="00B10F13" w:rsidP="00B10F13">
      <w:pPr>
        <w:pStyle w:val="ListParagraph"/>
        <w:spacing w:after="200" w:line="240" w:lineRule="auto"/>
        <w:ind w:left="0"/>
        <w:jc w:val="both"/>
        <w:rPr>
          <w:rFonts w:asciiTheme="majorHAnsi" w:hAnsiTheme="majorHAnsi" w:cstheme="majorHAnsi"/>
          <w:color w:val="000000" w:themeColor="text1"/>
          <w:sz w:val="24"/>
          <w:szCs w:val="24"/>
          <w:lang w:val="en-CA"/>
        </w:rPr>
      </w:pPr>
      <w:bookmarkStart w:id="15" w:name="lt_pId034"/>
      <w:r w:rsidRPr="00B10F13">
        <w:rPr>
          <w:rFonts w:asciiTheme="majorHAnsi" w:hAnsiTheme="majorHAnsi" w:cstheme="majorHAnsi"/>
          <w:color w:val="000000" w:themeColor="text1"/>
          <w:sz w:val="24"/>
          <w:szCs w:val="24"/>
          <w:lang w:val="en-CA"/>
        </w:rPr>
        <w:t>Thank you and Happy Early Childhood Week to you all!</w:t>
      </w:r>
      <w:bookmarkEnd w:id="15"/>
    </w:p>
    <w:p w14:paraId="35D7C53D" w14:textId="77777777" w:rsidR="00B10F13" w:rsidRPr="00B10F13" w:rsidRDefault="00B10F13" w:rsidP="00B10F13">
      <w:pPr>
        <w:pBdr>
          <w:top w:val="nil"/>
          <w:left w:val="nil"/>
          <w:bottom w:val="nil"/>
          <w:right w:val="nil"/>
          <w:between w:val="nil"/>
        </w:pBdr>
        <w:contextualSpacing/>
        <w:jc w:val="both"/>
        <w:rPr>
          <w:rFonts w:asciiTheme="majorHAnsi" w:hAnsiTheme="majorHAnsi" w:cstheme="majorHAnsi"/>
          <w:b/>
          <w:color w:val="404040" w:themeColor="text1" w:themeTint="BF"/>
          <w:lang w:val="en-CA"/>
        </w:rPr>
      </w:pPr>
    </w:p>
    <w:p w14:paraId="4F14B931" w14:textId="77777777" w:rsidR="00320E29" w:rsidRPr="00B10F13" w:rsidRDefault="00320E29" w:rsidP="00861C53">
      <w:pPr>
        <w:pBdr>
          <w:top w:val="nil"/>
          <w:left w:val="nil"/>
          <w:bottom w:val="nil"/>
          <w:right w:val="nil"/>
          <w:between w:val="nil"/>
        </w:pBdr>
        <w:contextualSpacing/>
        <w:jc w:val="both"/>
        <w:rPr>
          <w:rFonts w:ascii="Calibri" w:hAnsi="Calibri" w:cs="Calibri"/>
          <w:b/>
          <w:color w:val="404040" w:themeColor="text1" w:themeTint="BF"/>
          <w:lang w:val="en-CA"/>
        </w:rPr>
      </w:pPr>
    </w:p>
    <w:p w14:paraId="691174CD" w14:textId="2296FCC0" w:rsidR="00861C53" w:rsidRPr="00B46A03" w:rsidRDefault="00E81C81" w:rsidP="00861C53">
      <w:pPr>
        <w:pBdr>
          <w:top w:val="nil"/>
          <w:left w:val="nil"/>
          <w:bottom w:val="nil"/>
          <w:right w:val="nil"/>
          <w:between w:val="nil"/>
        </w:pBdr>
        <w:contextualSpacing/>
        <w:jc w:val="both"/>
        <w:rPr>
          <w:rFonts w:ascii="Calibri" w:hAnsi="Calibri" w:cs="Calibri"/>
          <w:b/>
          <w:color w:val="404040" w:themeColor="text1" w:themeTint="BF"/>
          <w:lang w:val="en-CA"/>
        </w:rPr>
      </w:pPr>
      <w:bookmarkStart w:id="16" w:name="_Hlk145504940"/>
      <w:r w:rsidRPr="00B46A03">
        <w:rPr>
          <w:rFonts w:ascii="Calibri" w:hAnsi="Calibri" w:cs="Calibri"/>
          <w:b/>
          <w:color w:val="404040" w:themeColor="text1" w:themeTint="BF"/>
          <w:lang w:val="en-CA"/>
        </w:rPr>
        <w:t>Early childhood statistics by region</w:t>
      </w:r>
    </w:p>
    <w:p w14:paraId="2E8D12F4" w14:textId="5DE35704" w:rsidR="0098008F" w:rsidRPr="00B46A03" w:rsidRDefault="0098008F" w:rsidP="0098008F">
      <w:pPr>
        <w:rPr>
          <w:rFonts w:ascii="Calibri" w:hAnsi="Calibri" w:cs="Calibri"/>
          <w:sz w:val="22"/>
          <w:szCs w:val="22"/>
          <w:lang w:val="en-CA"/>
        </w:rPr>
      </w:pPr>
      <w:r w:rsidRPr="00B46A03">
        <w:rPr>
          <w:rFonts w:ascii="Calibri" w:hAnsi="Calibri" w:cs="Calibri"/>
          <w:sz w:val="22"/>
          <w:szCs w:val="22"/>
          <w:lang w:val="en-CA"/>
        </w:rPr>
        <w:t>You may want to incorporate the following information, especially as it pertains to your region, in your speech:</w:t>
      </w:r>
    </w:p>
    <w:p w14:paraId="39BEF494" w14:textId="77777777" w:rsidR="00B10F13" w:rsidRPr="00B10F13" w:rsidRDefault="00B10F13" w:rsidP="00B10F13">
      <w:pPr>
        <w:pBdr>
          <w:top w:val="nil"/>
          <w:left w:val="nil"/>
          <w:bottom w:val="nil"/>
          <w:right w:val="nil"/>
          <w:between w:val="nil"/>
        </w:pBdr>
        <w:contextualSpacing/>
        <w:jc w:val="both"/>
        <w:rPr>
          <w:rFonts w:asciiTheme="majorHAnsi" w:hAnsiTheme="majorHAnsi" w:cstheme="majorHAnsi"/>
          <w:bCs/>
          <w:sz w:val="22"/>
          <w:szCs w:val="22"/>
          <w:lang w:val="en-CA"/>
        </w:rPr>
      </w:pPr>
    </w:p>
    <w:p w14:paraId="6DB9B292" w14:textId="77777777" w:rsidR="00B10F13" w:rsidRPr="00B10F13" w:rsidRDefault="00B10F13" w:rsidP="00B10F13">
      <w:pPr>
        <w:pStyle w:val="ListParagraph"/>
        <w:spacing w:after="200" w:line="240" w:lineRule="auto"/>
        <w:ind w:left="0"/>
        <w:jc w:val="both"/>
        <w:rPr>
          <w:rFonts w:asciiTheme="majorHAnsi" w:hAnsiTheme="majorHAnsi" w:cstheme="majorHAnsi"/>
          <w:bCs/>
          <w:lang w:val="en-CA"/>
        </w:rPr>
      </w:pPr>
      <w:r w:rsidRPr="00B10F13">
        <w:rPr>
          <w:rFonts w:asciiTheme="majorHAnsi" w:hAnsiTheme="majorHAnsi" w:cstheme="majorHAnsi"/>
          <w:bCs/>
          <w:lang w:val="en-CA"/>
        </w:rPr>
        <w:t>Population estimates for children aged five and under for each of the administrative regions, July 1, 2023</w:t>
      </w:r>
    </w:p>
    <w:p w14:paraId="08047EF5" w14:textId="77777777" w:rsidR="00B10F13" w:rsidRPr="00B10F13" w:rsidRDefault="00B10F13" w:rsidP="0098008F">
      <w:pPr>
        <w:pBdr>
          <w:top w:val="nil"/>
          <w:left w:val="nil"/>
          <w:bottom w:val="nil"/>
          <w:right w:val="nil"/>
          <w:between w:val="nil"/>
        </w:pBdr>
        <w:ind w:left="709" w:hanging="709"/>
        <w:contextualSpacing/>
        <w:jc w:val="both"/>
        <w:rPr>
          <w:rFonts w:asciiTheme="majorHAnsi" w:hAnsiTheme="majorHAnsi" w:cstheme="majorHAnsi"/>
          <w:bCs/>
          <w:sz w:val="22"/>
          <w:szCs w:val="22"/>
          <w:lang w:val="en-CA"/>
        </w:rPr>
      </w:pPr>
      <w:bookmarkStart w:id="17" w:name="lt_pId038"/>
      <w:r w:rsidRPr="00B10F13">
        <w:rPr>
          <w:rFonts w:asciiTheme="majorHAnsi" w:hAnsiTheme="majorHAnsi" w:cstheme="majorHAnsi"/>
          <w:b/>
          <w:sz w:val="22"/>
          <w:szCs w:val="22"/>
          <w:lang w:val="en-CA"/>
        </w:rPr>
        <w:t>Note:</w:t>
      </w:r>
      <w:bookmarkEnd w:id="17"/>
      <w:r w:rsidRPr="00B10F13">
        <w:rPr>
          <w:rFonts w:asciiTheme="majorHAnsi" w:hAnsiTheme="majorHAnsi" w:cstheme="majorHAnsi"/>
          <w:bCs/>
          <w:sz w:val="22"/>
          <w:szCs w:val="22"/>
          <w:lang w:val="en-CA"/>
        </w:rPr>
        <w:t xml:space="preserve"> </w:t>
      </w:r>
      <w:r w:rsidRPr="00B10F13">
        <w:rPr>
          <w:rFonts w:asciiTheme="majorHAnsi" w:hAnsiTheme="majorHAnsi" w:cstheme="majorHAnsi"/>
          <w:bCs/>
          <w:sz w:val="22"/>
          <w:szCs w:val="22"/>
          <w:lang w:val="en-CA"/>
        </w:rPr>
        <w:tab/>
        <w:t>The percentages for each of the regions are based on total regional population, not the population of the province as a whole.</w:t>
      </w:r>
    </w:p>
    <w:p w14:paraId="630FDD45" w14:textId="77777777" w:rsidR="00901587" w:rsidRPr="00B10F13" w:rsidRDefault="00901587" w:rsidP="00861C53">
      <w:pPr>
        <w:spacing w:line="276" w:lineRule="auto"/>
        <w:rPr>
          <w:rFonts w:ascii="Calibri" w:hAnsi="Calibri" w:cs="Calibri"/>
          <w:color w:val="404040" w:themeColor="text1" w:themeTint="BF"/>
          <w:lang w:val="en-CA"/>
        </w:rPr>
      </w:pPr>
    </w:p>
    <w:p w14:paraId="6950B075" w14:textId="77777777" w:rsidR="00B10F13" w:rsidRPr="00B10F13" w:rsidRDefault="00B10F13" w:rsidP="00B10F13">
      <w:pPr>
        <w:pStyle w:val="ListParagraph"/>
        <w:numPr>
          <w:ilvl w:val="0"/>
          <w:numId w:val="14"/>
        </w:numPr>
        <w:spacing w:after="0" w:line="240" w:lineRule="auto"/>
        <w:ind w:left="360"/>
        <w:contextualSpacing w:val="0"/>
        <w:jc w:val="both"/>
        <w:rPr>
          <w:rFonts w:asciiTheme="majorHAnsi" w:hAnsiTheme="majorHAnsi" w:cstheme="majorHAnsi"/>
          <w:bCs/>
          <w:lang w:val="en-CA"/>
        </w:rPr>
      </w:pPr>
      <w:r w:rsidRPr="00B10F13">
        <w:rPr>
          <w:rFonts w:asciiTheme="majorHAnsi" w:hAnsiTheme="majorHAnsi" w:cstheme="majorHAnsi"/>
          <w:bCs/>
          <w:lang w:val="en-CA"/>
        </w:rPr>
        <w:t>Bas-Saint-Laurent: 4.8% of the population, 9,799</w:t>
      </w:r>
    </w:p>
    <w:p w14:paraId="578E7422" w14:textId="77777777" w:rsidR="00B10F13" w:rsidRPr="00B10F13" w:rsidRDefault="00B10F13" w:rsidP="00B10F13">
      <w:pPr>
        <w:pStyle w:val="ListParagraph"/>
        <w:numPr>
          <w:ilvl w:val="0"/>
          <w:numId w:val="14"/>
        </w:numPr>
        <w:spacing w:after="0" w:line="240" w:lineRule="auto"/>
        <w:ind w:left="360"/>
        <w:contextualSpacing w:val="0"/>
        <w:jc w:val="both"/>
        <w:rPr>
          <w:rFonts w:asciiTheme="majorHAnsi" w:hAnsiTheme="majorHAnsi" w:cstheme="majorHAnsi"/>
          <w:bCs/>
          <w:lang w:val="en-CA"/>
        </w:rPr>
      </w:pPr>
      <w:r w:rsidRPr="00B10F13">
        <w:rPr>
          <w:rFonts w:asciiTheme="majorHAnsi" w:hAnsiTheme="majorHAnsi" w:cstheme="majorHAnsi"/>
          <w:bCs/>
          <w:lang w:val="en-CA"/>
        </w:rPr>
        <w:t>Saguenay−Lac-Saint-Jean: 5.4% of the population, 15,191</w:t>
      </w:r>
    </w:p>
    <w:p w14:paraId="0F0A3151" w14:textId="77777777" w:rsidR="00B10F13" w:rsidRPr="00B10F13" w:rsidRDefault="00B10F13" w:rsidP="00B10F13">
      <w:pPr>
        <w:pStyle w:val="ListParagraph"/>
        <w:numPr>
          <w:ilvl w:val="0"/>
          <w:numId w:val="14"/>
        </w:numPr>
        <w:spacing w:after="0" w:line="240" w:lineRule="auto"/>
        <w:ind w:left="360"/>
        <w:contextualSpacing w:val="0"/>
        <w:jc w:val="both"/>
        <w:rPr>
          <w:rFonts w:asciiTheme="majorHAnsi" w:hAnsiTheme="majorHAnsi" w:cstheme="majorHAnsi"/>
          <w:bCs/>
          <w:lang w:val="en-CA"/>
        </w:rPr>
      </w:pPr>
      <w:proofErr w:type="spellStart"/>
      <w:r w:rsidRPr="00B10F13">
        <w:rPr>
          <w:rFonts w:asciiTheme="majorHAnsi" w:hAnsiTheme="majorHAnsi" w:cstheme="majorHAnsi"/>
          <w:bCs/>
          <w:lang w:val="en-CA"/>
        </w:rPr>
        <w:t>Capitale</w:t>
      </w:r>
      <w:proofErr w:type="spellEnd"/>
      <w:r w:rsidRPr="00B10F13">
        <w:rPr>
          <w:rFonts w:asciiTheme="majorHAnsi" w:hAnsiTheme="majorHAnsi" w:cstheme="majorHAnsi"/>
          <w:bCs/>
          <w:lang w:val="en-CA"/>
        </w:rPr>
        <w:t>-Nationale: 5.6% of the population, 44,333</w:t>
      </w:r>
    </w:p>
    <w:p w14:paraId="1512B8A9" w14:textId="77777777" w:rsidR="00B10F13" w:rsidRPr="00B10F13" w:rsidRDefault="00B10F13" w:rsidP="00B10F13">
      <w:pPr>
        <w:pStyle w:val="ListParagraph"/>
        <w:numPr>
          <w:ilvl w:val="0"/>
          <w:numId w:val="14"/>
        </w:numPr>
        <w:spacing w:after="0" w:line="240" w:lineRule="auto"/>
        <w:ind w:left="360"/>
        <w:contextualSpacing w:val="0"/>
        <w:jc w:val="both"/>
        <w:rPr>
          <w:rFonts w:asciiTheme="majorHAnsi" w:hAnsiTheme="majorHAnsi" w:cstheme="majorHAnsi"/>
          <w:bCs/>
          <w:lang w:val="en-CA"/>
        </w:rPr>
      </w:pPr>
      <w:proofErr w:type="spellStart"/>
      <w:r w:rsidRPr="00B10F13">
        <w:rPr>
          <w:rFonts w:asciiTheme="majorHAnsi" w:hAnsiTheme="majorHAnsi" w:cstheme="majorHAnsi"/>
          <w:bCs/>
          <w:lang w:val="en-CA"/>
        </w:rPr>
        <w:t>Mauricie</w:t>
      </w:r>
      <w:proofErr w:type="spellEnd"/>
      <w:r w:rsidRPr="00B10F13">
        <w:rPr>
          <w:rFonts w:asciiTheme="majorHAnsi" w:hAnsiTheme="majorHAnsi" w:cstheme="majorHAnsi"/>
          <w:bCs/>
          <w:lang w:val="en-CA"/>
        </w:rPr>
        <w:t>: 5.1% of the population, 14,530</w:t>
      </w:r>
    </w:p>
    <w:p w14:paraId="0A42E2C5" w14:textId="77777777" w:rsidR="00B10F13" w:rsidRPr="00B10F13" w:rsidRDefault="00B10F13" w:rsidP="00B10F13">
      <w:pPr>
        <w:pStyle w:val="ListParagraph"/>
        <w:numPr>
          <w:ilvl w:val="0"/>
          <w:numId w:val="14"/>
        </w:numPr>
        <w:spacing w:after="0" w:line="240" w:lineRule="auto"/>
        <w:ind w:left="360"/>
        <w:contextualSpacing w:val="0"/>
        <w:jc w:val="both"/>
        <w:rPr>
          <w:rFonts w:asciiTheme="majorHAnsi" w:hAnsiTheme="majorHAnsi" w:cstheme="majorHAnsi"/>
          <w:bCs/>
          <w:lang w:val="en-CA"/>
        </w:rPr>
      </w:pPr>
      <w:proofErr w:type="spellStart"/>
      <w:r w:rsidRPr="00B10F13">
        <w:rPr>
          <w:rFonts w:asciiTheme="majorHAnsi" w:hAnsiTheme="majorHAnsi" w:cstheme="majorHAnsi"/>
          <w:bCs/>
          <w:lang w:val="en-CA"/>
        </w:rPr>
        <w:t>Estrie</w:t>
      </w:r>
      <w:proofErr w:type="spellEnd"/>
      <w:r w:rsidRPr="00B10F13">
        <w:rPr>
          <w:rFonts w:asciiTheme="majorHAnsi" w:hAnsiTheme="majorHAnsi" w:cstheme="majorHAnsi"/>
          <w:bCs/>
          <w:lang w:val="en-CA"/>
        </w:rPr>
        <w:t>: 5.5% of the population, 28,219</w:t>
      </w:r>
    </w:p>
    <w:p w14:paraId="43025BF5" w14:textId="77777777" w:rsidR="00B10F13" w:rsidRPr="00B10F13" w:rsidRDefault="00B10F13" w:rsidP="00B10F13">
      <w:pPr>
        <w:pStyle w:val="ListParagraph"/>
        <w:numPr>
          <w:ilvl w:val="0"/>
          <w:numId w:val="14"/>
        </w:numPr>
        <w:spacing w:after="0" w:line="240" w:lineRule="auto"/>
        <w:ind w:left="360"/>
        <w:contextualSpacing w:val="0"/>
        <w:jc w:val="both"/>
        <w:rPr>
          <w:rFonts w:asciiTheme="majorHAnsi" w:hAnsiTheme="majorHAnsi" w:cstheme="majorHAnsi"/>
          <w:bCs/>
          <w:lang w:val="en-CA"/>
        </w:rPr>
      </w:pPr>
      <w:r w:rsidRPr="00B10F13">
        <w:rPr>
          <w:rFonts w:asciiTheme="majorHAnsi" w:hAnsiTheme="majorHAnsi" w:cstheme="majorHAnsi"/>
          <w:bCs/>
          <w:lang w:val="en-CA"/>
        </w:rPr>
        <w:t>Montreal: 5.7% of the population, 120,350</w:t>
      </w:r>
    </w:p>
    <w:p w14:paraId="4C8EAF47" w14:textId="77777777" w:rsidR="00B10F13" w:rsidRPr="00B10F13" w:rsidRDefault="00B10F13" w:rsidP="00B10F13">
      <w:pPr>
        <w:pStyle w:val="ListParagraph"/>
        <w:numPr>
          <w:ilvl w:val="0"/>
          <w:numId w:val="14"/>
        </w:numPr>
        <w:spacing w:after="0" w:line="240" w:lineRule="auto"/>
        <w:ind w:left="360"/>
        <w:contextualSpacing w:val="0"/>
        <w:jc w:val="both"/>
        <w:rPr>
          <w:rFonts w:asciiTheme="majorHAnsi" w:hAnsiTheme="majorHAnsi" w:cstheme="majorHAnsi"/>
          <w:bCs/>
          <w:lang w:val="en-CA"/>
        </w:rPr>
      </w:pPr>
      <w:r w:rsidRPr="00B10F13">
        <w:rPr>
          <w:rFonts w:asciiTheme="majorHAnsi" w:hAnsiTheme="majorHAnsi" w:cstheme="majorHAnsi"/>
          <w:bCs/>
          <w:lang w:val="en-CA"/>
        </w:rPr>
        <w:t>Outaouais: 6.1% of the population, 25,526</w:t>
      </w:r>
    </w:p>
    <w:p w14:paraId="18E71881" w14:textId="77777777" w:rsidR="00B10F13" w:rsidRPr="00B10F13" w:rsidRDefault="00B10F13" w:rsidP="00B10F13">
      <w:pPr>
        <w:pStyle w:val="ListParagraph"/>
        <w:numPr>
          <w:ilvl w:val="0"/>
          <w:numId w:val="14"/>
        </w:numPr>
        <w:spacing w:after="0" w:line="240" w:lineRule="auto"/>
        <w:ind w:left="360"/>
        <w:contextualSpacing w:val="0"/>
        <w:jc w:val="both"/>
        <w:rPr>
          <w:rFonts w:asciiTheme="majorHAnsi" w:hAnsiTheme="majorHAnsi" w:cstheme="majorHAnsi"/>
          <w:bCs/>
          <w:lang w:val="en-CA"/>
        </w:rPr>
      </w:pPr>
      <w:r w:rsidRPr="00B10F13">
        <w:rPr>
          <w:rFonts w:asciiTheme="majorHAnsi" w:hAnsiTheme="majorHAnsi" w:cstheme="majorHAnsi"/>
          <w:bCs/>
          <w:lang w:val="en-CA"/>
        </w:rPr>
        <w:t>Abitibi-</w:t>
      </w:r>
      <w:proofErr w:type="spellStart"/>
      <w:r w:rsidRPr="00B10F13">
        <w:rPr>
          <w:rFonts w:asciiTheme="majorHAnsi" w:hAnsiTheme="majorHAnsi" w:cstheme="majorHAnsi"/>
          <w:bCs/>
          <w:lang w:val="en-CA"/>
        </w:rPr>
        <w:t>Témiscamingue</w:t>
      </w:r>
      <w:proofErr w:type="spellEnd"/>
      <w:r w:rsidRPr="00B10F13">
        <w:rPr>
          <w:rFonts w:asciiTheme="majorHAnsi" w:hAnsiTheme="majorHAnsi" w:cstheme="majorHAnsi"/>
          <w:bCs/>
          <w:lang w:val="en-CA"/>
        </w:rPr>
        <w:t>: 6.2% of the population, 9,224</w:t>
      </w:r>
    </w:p>
    <w:p w14:paraId="74A3BAF1" w14:textId="77777777" w:rsidR="00B10F13" w:rsidRPr="00B10F13" w:rsidRDefault="00B10F13" w:rsidP="00B10F13">
      <w:pPr>
        <w:pStyle w:val="ListParagraph"/>
        <w:numPr>
          <w:ilvl w:val="0"/>
          <w:numId w:val="14"/>
        </w:numPr>
        <w:spacing w:after="0" w:line="240" w:lineRule="auto"/>
        <w:ind w:left="360"/>
        <w:contextualSpacing w:val="0"/>
        <w:jc w:val="both"/>
        <w:rPr>
          <w:rFonts w:asciiTheme="majorHAnsi" w:hAnsiTheme="majorHAnsi" w:cstheme="majorHAnsi"/>
          <w:bCs/>
          <w:lang w:val="en-CA"/>
        </w:rPr>
      </w:pPr>
      <w:r w:rsidRPr="00B10F13">
        <w:rPr>
          <w:rFonts w:asciiTheme="majorHAnsi" w:hAnsiTheme="majorHAnsi" w:cstheme="majorHAnsi"/>
          <w:bCs/>
          <w:lang w:val="en-CA"/>
        </w:rPr>
        <w:t>Côte-Nord: 5.7% of the population, 5,119</w:t>
      </w:r>
    </w:p>
    <w:p w14:paraId="4847A497" w14:textId="77777777" w:rsidR="00B10F13" w:rsidRPr="00B46A03" w:rsidRDefault="00B10F13" w:rsidP="00B10F13">
      <w:pPr>
        <w:pStyle w:val="ListParagraph"/>
        <w:numPr>
          <w:ilvl w:val="0"/>
          <w:numId w:val="14"/>
        </w:numPr>
        <w:spacing w:after="0" w:line="240" w:lineRule="auto"/>
        <w:ind w:left="360"/>
        <w:contextualSpacing w:val="0"/>
        <w:jc w:val="both"/>
        <w:rPr>
          <w:rFonts w:asciiTheme="majorHAnsi" w:hAnsiTheme="majorHAnsi" w:cstheme="majorHAnsi"/>
          <w:bCs/>
        </w:rPr>
      </w:pPr>
      <w:r w:rsidRPr="00B46A03">
        <w:rPr>
          <w:rFonts w:asciiTheme="majorHAnsi" w:hAnsiTheme="majorHAnsi" w:cstheme="majorHAnsi"/>
          <w:bCs/>
        </w:rPr>
        <w:t>Nord-du-Québec: 10.9% of the population, 5,080</w:t>
      </w:r>
    </w:p>
    <w:p w14:paraId="7F820433" w14:textId="77777777" w:rsidR="00B10F13" w:rsidRPr="00B46A03" w:rsidRDefault="00B10F13" w:rsidP="00B10F13">
      <w:pPr>
        <w:pStyle w:val="ListParagraph"/>
        <w:numPr>
          <w:ilvl w:val="0"/>
          <w:numId w:val="14"/>
        </w:numPr>
        <w:spacing w:after="0" w:line="240" w:lineRule="auto"/>
        <w:ind w:left="360"/>
        <w:contextualSpacing w:val="0"/>
        <w:jc w:val="both"/>
        <w:rPr>
          <w:rFonts w:asciiTheme="majorHAnsi" w:hAnsiTheme="majorHAnsi" w:cstheme="majorHAnsi"/>
          <w:bCs/>
        </w:rPr>
      </w:pPr>
      <w:r w:rsidRPr="00B46A03">
        <w:rPr>
          <w:rFonts w:asciiTheme="majorHAnsi" w:hAnsiTheme="majorHAnsi" w:cstheme="majorHAnsi"/>
          <w:bCs/>
        </w:rPr>
        <w:t>Gaspésie–Îles-de-la-Madeleine: 4.6% of the population, 4,231</w:t>
      </w:r>
    </w:p>
    <w:p w14:paraId="39E82671" w14:textId="77777777" w:rsidR="00B10F13" w:rsidRPr="00B10F13" w:rsidRDefault="00B10F13" w:rsidP="00B10F13">
      <w:pPr>
        <w:pStyle w:val="ListParagraph"/>
        <w:numPr>
          <w:ilvl w:val="0"/>
          <w:numId w:val="14"/>
        </w:numPr>
        <w:spacing w:after="0" w:line="240" w:lineRule="auto"/>
        <w:ind w:left="360"/>
        <w:contextualSpacing w:val="0"/>
        <w:jc w:val="both"/>
        <w:rPr>
          <w:rFonts w:asciiTheme="majorHAnsi" w:hAnsiTheme="majorHAnsi" w:cstheme="majorHAnsi"/>
          <w:bCs/>
          <w:lang w:val="en-CA"/>
        </w:rPr>
      </w:pPr>
      <w:r w:rsidRPr="00B10F13">
        <w:rPr>
          <w:rFonts w:asciiTheme="majorHAnsi" w:hAnsiTheme="majorHAnsi" w:cstheme="majorHAnsi"/>
          <w:bCs/>
          <w:lang w:val="en-CA"/>
        </w:rPr>
        <w:lastRenderedPageBreak/>
        <w:t>Chaudière-Appalaches: 5.9% of the population, 26,418</w:t>
      </w:r>
    </w:p>
    <w:p w14:paraId="1A179817" w14:textId="77777777" w:rsidR="00B10F13" w:rsidRPr="00B10F13" w:rsidRDefault="00B10F13" w:rsidP="00B10F13">
      <w:pPr>
        <w:pStyle w:val="ListParagraph"/>
        <w:numPr>
          <w:ilvl w:val="0"/>
          <w:numId w:val="14"/>
        </w:numPr>
        <w:spacing w:after="0" w:line="240" w:lineRule="auto"/>
        <w:ind w:left="360"/>
        <w:contextualSpacing w:val="0"/>
        <w:jc w:val="both"/>
        <w:rPr>
          <w:rFonts w:asciiTheme="majorHAnsi" w:hAnsiTheme="majorHAnsi" w:cstheme="majorHAnsi"/>
          <w:bCs/>
          <w:lang w:val="en-CA"/>
        </w:rPr>
      </w:pPr>
      <w:r w:rsidRPr="00B10F13">
        <w:rPr>
          <w:rFonts w:asciiTheme="majorHAnsi" w:hAnsiTheme="majorHAnsi" w:cstheme="majorHAnsi"/>
          <w:bCs/>
          <w:lang w:val="en-CA"/>
        </w:rPr>
        <w:t>Laval: 5.6% of the population, 25,200</w:t>
      </w:r>
    </w:p>
    <w:p w14:paraId="1632786F" w14:textId="77777777" w:rsidR="00B10F13" w:rsidRPr="00B10F13" w:rsidRDefault="00B10F13" w:rsidP="00B10F13">
      <w:pPr>
        <w:pStyle w:val="ListParagraph"/>
        <w:numPr>
          <w:ilvl w:val="0"/>
          <w:numId w:val="14"/>
        </w:numPr>
        <w:spacing w:after="0" w:line="240" w:lineRule="auto"/>
        <w:ind w:left="360"/>
        <w:contextualSpacing w:val="0"/>
        <w:jc w:val="both"/>
        <w:rPr>
          <w:rFonts w:asciiTheme="majorHAnsi" w:hAnsiTheme="majorHAnsi" w:cstheme="majorHAnsi"/>
          <w:bCs/>
          <w:lang w:val="en-CA"/>
        </w:rPr>
      </w:pPr>
      <w:proofErr w:type="spellStart"/>
      <w:r w:rsidRPr="00B10F13">
        <w:rPr>
          <w:rFonts w:asciiTheme="majorHAnsi" w:hAnsiTheme="majorHAnsi" w:cstheme="majorHAnsi"/>
          <w:bCs/>
          <w:lang w:val="en-CA"/>
        </w:rPr>
        <w:t>Lanaudière</w:t>
      </w:r>
      <w:proofErr w:type="spellEnd"/>
      <w:r w:rsidRPr="00B10F13">
        <w:rPr>
          <w:rFonts w:asciiTheme="majorHAnsi" w:hAnsiTheme="majorHAnsi" w:cstheme="majorHAnsi"/>
          <w:bCs/>
          <w:lang w:val="en-CA"/>
        </w:rPr>
        <w:t>: 6.3% of the population, 34,702</w:t>
      </w:r>
    </w:p>
    <w:p w14:paraId="2942F824" w14:textId="77777777" w:rsidR="00B10F13" w:rsidRPr="00B10F13" w:rsidRDefault="00B10F13" w:rsidP="00B10F13">
      <w:pPr>
        <w:pStyle w:val="ListParagraph"/>
        <w:numPr>
          <w:ilvl w:val="0"/>
          <w:numId w:val="14"/>
        </w:numPr>
        <w:spacing w:after="0" w:line="240" w:lineRule="auto"/>
        <w:ind w:left="360"/>
        <w:contextualSpacing w:val="0"/>
        <w:jc w:val="both"/>
        <w:rPr>
          <w:rFonts w:asciiTheme="majorHAnsi" w:hAnsiTheme="majorHAnsi" w:cstheme="majorHAnsi"/>
          <w:bCs/>
          <w:lang w:val="en-CA"/>
        </w:rPr>
      </w:pPr>
      <w:r w:rsidRPr="00B10F13">
        <w:rPr>
          <w:rFonts w:asciiTheme="majorHAnsi" w:hAnsiTheme="majorHAnsi" w:cstheme="majorHAnsi"/>
          <w:bCs/>
          <w:lang w:val="en-CA"/>
        </w:rPr>
        <w:t>Laurentides: 6.0% of the population, 39,700</w:t>
      </w:r>
    </w:p>
    <w:p w14:paraId="0936514D" w14:textId="77777777" w:rsidR="00B10F13" w:rsidRPr="00B10F13" w:rsidRDefault="00B10F13" w:rsidP="00B10F13">
      <w:pPr>
        <w:pStyle w:val="ListParagraph"/>
        <w:numPr>
          <w:ilvl w:val="0"/>
          <w:numId w:val="14"/>
        </w:numPr>
        <w:spacing w:after="0" w:line="240" w:lineRule="auto"/>
        <w:ind w:left="360"/>
        <w:contextualSpacing w:val="0"/>
        <w:jc w:val="both"/>
        <w:rPr>
          <w:rFonts w:asciiTheme="majorHAnsi" w:hAnsiTheme="majorHAnsi" w:cstheme="majorHAnsi"/>
          <w:bCs/>
          <w:lang w:val="en-CA"/>
        </w:rPr>
      </w:pPr>
      <w:r w:rsidRPr="00B10F13">
        <w:rPr>
          <w:rFonts w:asciiTheme="majorHAnsi" w:hAnsiTheme="majorHAnsi" w:cstheme="majorHAnsi"/>
          <w:bCs/>
          <w:lang w:val="en-CA"/>
        </w:rPr>
        <w:t>Montérégie: 6.1% of the population, 91,560</w:t>
      </w:r>
    </w:p>
    <w:p w14:paraId="03D9B0BF" w14:textId="77777777" w:rsidR="00B10F13" w:rsidRPr="00B46A03" w:rsidRDefault="00B10F13" w:rsidP="00B10F13">
      <w:pPr>
        <w:pStyle w:val="ListParagraph"/>
        <w:numPr>
          <w:ilvl w:val="0"/>
          <w:numId w:val="14"/>
        </w:numPr>
        <w:spacing w:after="0" w:line="240" w:lineRule="auto"/>
        <w:ind w:left="360"/>
        <w:contextualSpacing w:val="0"/>
        <w:jc w:val="both"/>
        <w:rPr>
          <w:rFonts w:asciiTheme="majorHAnsi" w:hAnsiTheme="majorHAnsi" w:cstheme="majorHAnsi"/>
          <w:bCs/>
        </w:rPr>
      </w:pPr>
      <w:r w:rsidRPr="00B46A03">
        <w:rPr>
          <w:rFonts w:asciiTheme="majorHAnsi" w:hAnsiTheme="majorHAnsi" w:cstheme="majorHAnsi"/>
          <w:bCs/>
        </w:rPr>
        <w:t>Centre-du-Québec: 6.0% of the population, 15,565</w:t>
      </w:r>
    </w:p>
    <w:p w14:paraId="2F1276C0" w14:textId="77777777" w:rsidR="00A112F1" w:rsidRPr="00B46A03" w:rsidRDefault="00A112F1" w:rsidP="00A112F1">
      <w:pPr>
        <w:rPr>
          <w:rFonts w:asciiTheme="majorHAnsi" w:eastAsia="Times New Roman" w:hAnsiTheme="majorHAnsi" w:cstheme="majorHAnsi"/>
          <w:i/>
          <w:iCs/>
          <w:color w:val="000000"/>
          <w:sz w:val="22"/>
          <w:szCs w:val="22"/>
          <w:lang w:val="fr-CA" w:eastAsia="fr-FR"/>
        </w:rPr>
      </w:pPr>
    </w:p>
    <w:p w14:paraId="6E7507C9" w14:textId="77777777" w:rsidR="00B10F13" w:rsidRPr="00B10F13" w:rsidRDefault="00B10F13" w:rsidP="00B10F13">
      <w:pPr>
        <w:pBdr>
          <w:top w:val="nil"/>
          <w:left w:val="nil"/>
          <w:bottom w:val="nil"/>
          <w:right w:val="nil"/>
          <w:between w:val="nil"/>
        </w:pBdr>
        <w:jc w:val="both"/>
        <w:rPr>
          <w:rFonts w:asciiTheme="majorHAnsi" w:hAnsiTheme="majorHAnsi" w:cstheme="majorHAnsi"/>
          <w:b/>
          <w:sz w:val="22"/>
          <w:szCs w:val="22"/>
          <w:lang w:val="en-CA"/>
        </w:rPr>
      </w:pPr>
      <w:bookmarkStart w:id="18" w:name="lt_pId057"/>
      <w:bookmarkEnd w:id="16"/>
      <w:r w:rsidRPr="00B10F13">
        <w:rPr>
          <w:rFonts w:asciiTheme="majorHAnsi" w:hAnsiTheme="majorHAnsi" w:cstheme="majorHAnsi"/>
          <w:b/>
          <w:sz w:val="22"/>
          <w:szCs w:val="22"/>
          <w:lang w:val="en-CA"/>
        </w:rPr>
        <w:t>Provisional figures for 2023</w:t>
      </w:r>
      <w:bookmarkEnd w:id="18"/>
    </w:p>
    <w:p w14:paraId="1AB8A43B" w14:textId="77777777" w:rsidR="00B10F13" w:rsidRPr="00B10F13" w:rsidRDefault="00B10F13" w:rsidP="00B10F13">
      <w:pPr>
        <w:pBdr>
          <w:top w:val="nil"/>
          <w:left w:val="nil"/>
          <w:bottom w:val="nil"/>
          <w:right w:val="nil"/>
          <w:between w:val="nil"/>
        </w:pBdr>
        <w:contextualSpacing/>
        <w:jc w:val="both"/>
        <w:rPr>
          <w:rFonts w:asciiTheme="majorHAnsi" w:hAnsiTheme="majorHAnsi" w:cstheme="majorHAnsi"/>
          <w:bCs/>
          <w:sz w:val="22"/>
          <w:szCs w:val="22"/>
          <w:lang w:val="en-CA"/>
        </w:rPr>
      </w:pPr>
    </w:p>
    <w:p w14:paraId="388128CD" w14:textId="77777777" w:rsidR="00B10F13" w:rsidRPr="00EE6397" w:rsidRDefault="00B10F13" w:rsidP="00B10F13">
      <w:pPr>
        <w:pBdr>
          <w:top w:val="nil"/>
          <w:left w:val="nil"/>
          <w:bottom w:val="nil"/>
          <w:right w:val="nil"/>
          <w:between w:val="nil"/>
        </w:pBdr>
        <w:ind w:left="851" w:hanging="851"/>
        <w:jc w:val="both"/>
        <w:rPr>
          <w:rFonts w:ascii="Calibri" w:hAnsi="Calibri" w:cs="Calibri"/>
          <w:sz w:val="22"/>
          <w:szCs w:val="22"/>
          <w:lang w:val="en-CA"/>
        </w:rPr>
      </w:pPr>
      <w:bookmarkStart w:id="19" w:name="_Hlk175905855"/>
      <w:r w:rsidRPr="00B10F13">
        <w:rPr>
          <w:rFonts w:ascii="Calibri" w:hAnsi="Calibri" w:cs="Calibri"/>
          <w:b/>
          <w:bCs/>
          <w:sz w:val="22"/>
          <w:szCs w:val="22"/>
          <w:lang w:val="en-CA"/>
        </w:rPr>
        <w:t>Source:</w:t>
      </w:r>
      <w:r w:rsidRPr="00B10F13">
        <w:rPr>
          <w:rFonts w:ascii="Calibri" w:hAnsi="Calibri" w:cs="Calibri"/>
          <w:sz w:val="22"/>
          <w:szCs w:val="22"/>
          <w:lang w:val="en-CA"/>
        </w:rPr>
        <w:tab/>
        <w:t xml:space="preserve">Statistics Canada, Annual Demographic Estimates, </w:t>
      </w:r>
      <w:proofErr w:type="spellStart"/>
      <w:r w:rsidRPr="00B10F13">
        <w:rPr>
          <w:rFonts w:ascii="Calibri" w:hAnsi="Calibri" w:cs="Calibri"/>
          <w:sz w:val="22"/>
          <w:szCs w:val="22"/>
          <w:lang w:val="en-CA"/>
        </w:rPr>
        <w:t>Subprovincial</w:t>
      </w:r>
      <w:proofErr w:type="spellEnd"/>
      <w:r w:rsidRPr="00B10F13">
        <w:rPr>
          <w:rFonts w:ascii="Calibri" w:hAnsi="Calibri" w:cs="Calibri"/>
          <w:sz w:val="22"/>
          <w:szCs w:val="22"/>
          <w:lang w:val="en-CA"/>
        </w:rPr>
        <w:t xml:space="preserve"> Areas (May 2024). Adapted by the </w:t>
      </w:r>
      <w:proofErr w:type="spellStart"/>
      <w:r w:rsidRPr="00B10F13">
        <w:rPr>
          <w:rFonts w:ascii="Calibri" w:hAnsi="Calibri" w:cs="Calibri"/>
          <w:sz w:val="22"/>
          <w:szCs w:val="22"/>
          <w:lang w:val="en-CA"/>
        </w:rPr>
        <w:t>Institut</w:t>
      </w:r>
      <w:proofErr w:type="spellEnd"/>
      <w:r w:rsidRPr="00B10F13">
        <w:rPr>
          <w:rFonts w:ascii="Calibri" w:hAnsi="Calibri" w:cs="Calibri"/>
          <w:sz w:val="22"/>
          <w:szCs w:val="22"/>
          <w:lang w:val="en-CA"/>
        </w:rPr>
        <w:t xml:space="preserve"> de la </w:t>
      </w:r>
      <w:proofErr w:type="spellStart"/>
      <w:r w:rsidRPr="00B10F13">
        <w:rPr>
          <w:rFonts w:ascii="Calibri" w:hAnsi="Calibri" w:cs="Calibri"/>
          <w:sz w:val="22"/>
          <w:szCs w:val="22"/>
          <w:lang w:val="en-CA"/>
        </w:rPr>
        <w:t>statistique</w:t>
      </w:r>
      <w:proofErr w:type="spellEnd"/>
      <w:r w:rsidRPr="00B10F13">
        <w:rPr>
          <w:rFonts w:ascii="Calibri" w:hAnsi="Calibri" w:cs="Calibri"/>
          <w:sz w:val="22"/>
          <w:szCs w:val="22"/>
          <w:lang w:val="en-CA"/>
        </w:rPr>
        <w:t xml:space="preserve"> du Québec</w:t>
      </w:r>
      <w:bookmarkEnd w:id="19"/>
    </w:p>
    <w:p w14:paraId="776468A0" w14:textId="02C8DDA6" w:rsidR="007B4276" w:rsidRPr="00CF4F8A" w:rsidRDefault="007B4276" w:rsidP="00A9593C">
      <w:pPr>
        <w:jc w:val="both"/>
        <w:rPr>
          <w:rFonts w:asciiTheme="majorHAnsi" w:hAnsiTheme="majorHAnsi" w:cstheme="majorHAnsi"/>
          <w:i/>
          <w:iCs/>
          <w:color w:val="404040" w:themeColor="text1" w:themeTint="BF"/>
          <w:sz w:val="22"/>
          <w:szCs w:val="22"/>
          <w:lang w:val="fr-CA"/>
        </w:rPr>
      </w:pPr>
    </w:p>
    <w:sectPr w:rsidR="007B4276" w:rsidRPr="00CF4F8A" w:rsidSect="00ED6F53">
      <w:footerReference w:type="default" r:id="rId8"/>
      <w:headerReference w:type="first" r:id="rId9"/>
      <w:pgSz w:w="12240" w:h="15840"/>
      <w:pgMar w:top="360" w:right="864" w:bottom="806" w:left="864" w:header="1440" w:footer="4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79BDE" w14:textId="77777777" w:rsidR="001770E0" w:rsidRDefault="001770E0">
      <w:r>
        <w:separator/>
      </w:r>
    </w:p>
  </w:endnote>
  <w:endnote w:type="continuationSeparator" w:id="0">
    <w:p w14:paraId="3E618467" w14:textId="77777777" w:rsidR="001770E0" w:rsidRDefault="0017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294613"/>
      <w:docPartObj>
        <w:docPartGallery w:val="Page Numbers (Bottom of Page)"/>
        <w:docPartUnique/>
      </w:docPartObj>
    </w:sdtPr>
    <w:sdtEndPr>
      <w:rPr>
        <w:noProof/>
      </w:rPr>
    </w:sdtEndPr>
    <w:sdtContent>
      <w:p w14:paraId="0A073478" w14:textId="77777777" w:rsidR="00861C53" w:rsidRDefault="00C54079">
        <w:pPr>
          <w:pStyle w:val="Footer"/>
          <w:jc w:val="right"/>
        </w:pPr>
        <w:r>
          <w:fldChar w:fldCharType="begin"/>
        </w:r>
        <w:r>
          <w:instrText xml:space="preserve"> PAGE   \* MERGEFORMAT </w:instrText>
        </w:r>
        <w:r>
          <w:fldChar w:fldCharType="separate"/>
        </w:r>
        <w:r w:rsidR="00901587">
          <w:rPr>
            <w:noProof/>
          </w:rPr>
          <w:t>2</w:t>
        </w:r>
        <w:r>
          <w:rPr>
            <w:noProof/>
          </w:rPr>
          <w:fldChar w:fldCharType="end"/>
        </w:r>
      </w:p>
    </w:sdtContent>
  </w:sdt>
  <w:p w14:paraId="51748B93" w14:textId="77777777" w:rsidR="00E80FAA" w:rsidRPr="007F132A" w:rsidRDefault="00E80FAA" w:rsidP="007F132A">
    <w:pPr>
      <w:pStyle w:val="Footer"/>
      <w:jc w:val="center"/>
      <w:rPr>
        <w:rFonts w:ascii="Helvetica" w:hAnsi="Helvetica"/>
        <w:cap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387BF" w14:textId="77777777" w:rsidR="001770E0" w:rsidRDefault="001770E0">
      <w:r>
        <w:separator/>
      </w:r>
    </w:p>
  </w:footnote>
  <w:footnote w:type="continuationSeparator" w:id="0">
    <w:p w14:paraId="746B22B6" w14:textId="77777777" w:rsidR="001770E0" w:rsidRDefault="00177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CF2F0" w14:textId="59BD6D83" w:rsidR="006042ED" w:rsidRPr="00A112F1" w:rsidRDefault="00143321" w:rsidP="006042ED">
    <w:pPr>
      <w:pStyle w:val="Header"/>
      <w:tabs>
        <w:tab w:val="clear" w:pos="4153"/>
        <w:tab w:val="clear" w:pos="8306"/>
        <w:tab w:val="right" w:pos="10229"/>
      </w:tabs>
      <w:ind w:firstLine="7200"/>
      <w:jc w:val="right"/>
      <w:rPr>
        <w:rFonts w:asciiTheme="majorHAnsi" w:hAnsiTheme="majorHAnsi" w:cstheme="majorHAnsi"/>
        <w:b/>
      </w:rPr>
    </w:pPr>
    <w:r>
      <w:rPr>
        <w:rFonts w:asciiTheme="majorHAnsi" w:hAnsiTheme="majorHAnsi" w:cstheme="majorHAnsi"/>
        <w:b/>
        <w:noProof/>
        <w:lang w:val="fr-CA" w:eastAsia="fr-CA"/>
      </w:rPr>
      <w:drawing>
        <wp:anchor distT="0" distB="0" distL="114300" distR="114300" simplePos="0" relativeHeight="251659264" behindDoc="0" locked="0" layoutInCell="1" allowOverlap="1" wp14:anchorId="5A6D4C11" wp14:editId="10871509">
          <wp:simplePos x="0" y="0"/>
          <wp:positionH relativeFrom="column">
            <wp:posOffset>0</wp:posOffset>
          </wp:positionH>
          <wp:positionV relativeFrom="paragraph">
            <wp:posOffset>-457200</wp:posOffset>
          </wp:positionV>
          <wp:extent cx="1388672" cy="742950"/>
          <wp:effectExtent l="0" t="0" r="254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STP_AN_noir.jpg"/>
                  <pic:cNvPicPr/>
                </pic:nvPicPr>
                <pic:blipFill>
                  <a:blip r:embed="rId1">
                    <a:extLst>
                      <a:ext uri="{28A0092B-C50C-407E-A947-70E740481C1C}">
                        <a14:useLocalDpi xmlns:a14="http://schemas.microsoft.com/office/drawing/2010/main" val="0"/>
                      </a:ext>
                    </a:extLst>
                  </a:blip>
                  <a:stretch>
                    <a:fillRect/>
                  </a:stretch>
                </pic:blipFill>
                <pic:spPr>
                  <a:xfrm>
                    <a:off x="0" y="0"/>
                    <a:ext cx="1388672" cy="7429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A67A4C" w:rsidRPr="00A112F1">
      <w:rPr>
        <w:rFonts w:asciiTheme="majorHAnsi" w:hAnsiTheme="majorHAnsi" w:cstheme="majorHAnsi"/>
        <w:b/>
      </w:rPr>
      <w:t>November</w:t>
    </w:r>
    <w:proofErr w:type="spellEnd"/>
    <w:r w:rsidR="00A67A4C" w:rsidRPr="00A112F1">
      <w:rPr>
        <w:rFonts w:asciiTheme="majorHAnsi" w:hAnsiTheme="majorHAnsi" w:cstheme="majorHAnsi"/>
        <w:b/>
      </w:rPr>
      <w:t xml:space="preserve"> </w:t>
    </w:r>
    <w:r w:rsidR="00F53020">
      <w:rPr>
        <w:rFonts w:asciiTheme="majorHAnsi" w:hAnsiTheme="majorHAnsi" w:cstheme="majorHAnsi"/>
        <w:b/>
      </w:rPr>
      <w:t>18</w:t>
    </w:r>
    <w:r w:rsidR="00A67A4C" w:rsidRPr="00A112F1">
      <w:rPr>
        <w:rFonts w:asciiTheme="majorHAnsi" w:hAnsiTheme="majorHAnsi" w:cstheme="majorHAnsi"/>
        <w:b/>
      </w:rPr>
      <w:t>–2</w:t>
    </w:r>
    <w:r w:rsidR="00F53020">
      <w:rPr>
        <w:rFonts w:asciiTheme="majorHAnsi" w:hAnsiTheme="majorHAnsi" w:cstheme="majorHAnsi"/>
        <w:b/>
      </w:rPr>
      <w:t>4</w:t>
    </w:r>
    <w:r w:rsidR="008B63AD">
      <w:rPr>
        <w:rFonts w:asciiTheme="majorHAnsi" w:hAnsiTheme="majorHAnsi" w:cstheme="majorHAnsi"/>
        <w:b/>
      </w:rPr>
      <w:t>,</w:t>
    </w:r>
    <w:r w:rsidR="00A67A4C" w:rsidRPr="00A112F1">
      <w:rPr>
        <w:rFonts w:asciiTheme="majorHAnsi" w:hAnsiTheme="majorHAnsi" w:cstheme="majorHAnsi"/>
        <w:b/>
      </w:rPr>
      <w:t xml:space="preserve"> </w:t>
    </w:r>
    <w:r w:rsidR="00D91E43" w:rsidRPr="00A112F1">
      <w:rPr>
        <w:rFonts w:asciiTheme="majorHAnsi" w:hAnsiTheme="majorHAnsi" w:cstheme="majorHAnsi"/>
        <w:b/>
      </w:rPr>
      <w:t>202</w:t>
    </w:r>
    <w:r w:rsidR="00F53020">
      <w:rPr>
        <w:rFonts w:asciiTheme="majorHAnsi" w:hAnsiTheme="majorHAnsi" w:cstheme="majorHAnsi"/>
        <w:b/>
      </w:rPr>
      <w:t>4</w:t>
    </w:r>
  </w:p>
  <w:p w14:paraId="4660D6C0" w14:textId="77777777" w:rsidR="00D0003A" w:rsidRPr="00A112F1" w:rsidRDefault="00C54079" w:rsidP="006042ED">
    <w:pPr>
      <w:pStyle w:val="Header"/>
      <w:tabs>
        <w:tab w:val="clear" w:pos="4153"/>
        <w:tab w:val="clear" w:pos="8306"/>
        <w:tab w:val="right" w:pos="10229"/>
      </w:tabs>
      <w:jc w:val="right"/>
    </w:pPr>
    <w:r w:rsidRPr="0036798B">
      <w:rPr>
        <w:rFonts w:asciiTheme="majorHAnsi" w:hAnsiTheme="majorHAnsi" w:cstheme="majorHAnsi"/>
        <w:b/>
      </w:rPr>
      <w:tab/>
      <w:t xml:space="preserve">        </w:t>
    </w:r>
    <w:r w:rsidRPr="00A112F1">
      <w:rPr>
        <w:rFonts w:asciiTheme="majorHAnsi" w:hAnsiTheme="majorHAnsi" w:cstheme="majorHAnsi"/>
        <w:b/>
      </w:rPr>
      <w:t>grandesemaine.com</w:t>
    </w:r>
    <w:r w:rsidR="0045784A" w:rsidRPr="00A112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01C6C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FD6B4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6B4735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7849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47A0B9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16AE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D5297D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8C0C7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2A599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9F40C1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E4D8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B261E3"/>
    <w:multiLevelType w:val="hybridMultilevel"/>
    <w:tmpl w:val="32263082"/>
    <w:lvl w:ilvl="0" w:tplc="434E73BA">
      <w:start w:val="1"/>
      <w:numFmt w:val="bullet"/>
      <w:lvlText w:val=""/>
      <w:lvlJc w:val="left"/>
      <w:pPr>
        <w:ind w:left="720" w:hanging="360"/>
      </w:pPr>
      <w:rPr>
        <w:rFonts w:ascii="Symbol" w:hAnsi="Symbol" w:hint="default"/>
      </w:rPr>
    </w:lvl>
    <w:lvl w:ilvl="1" w:tplc="03729FD2">
      <w:start w:val="1"/>
      <w:numFmt w:val="bullet"/>
      <w:lvlText w:val="o"/>
      <w:lvlJc w:val="left"/>
      <w:pPr>
        <w:ind w:left="1440" w:hanging="360"/>
      </w:pPr>
      <w:rPr>
        <w:rFonts w:ascii="Courier New" w:hAnsi="Courier New" w:cs="Courier New" w:hint="default"/>
      </w:rPr>
    </w:lvl>
    <w:lvl w:ilvl="2" w:tplc="AA76028C" w:tentative="1">
      <w:start w:val="1"/>
      <w:numFmt w:val="bullet"/>
      <w:lvlText w:val=""/>
      <w:lvlJc w:val="left"/>
      <w:pPr>
        <w:ind w:left="2160" w:hanging="360"/>
      </w:pPr>
      <w:rPr>
        <w:rFonts w:ascii="Wingdings" w:hAnsi="Wingdings" w:hint="default"/>
      </w:rPr>
    </w:lvl>
    <w:lvl w:ilvl="3" w:tplc="1AAA4BDE" w:tentative="1">
      <w:start w:val="1"/>
      <w:numFmt w:val="bullet"/>
      <w:lvlText w:val=""/>
      <w:lvlJc w:val="left"/>
      <w:pPr>
        <w:ind w:left="2880" w:hanging="360"/>
      </w:pPr>
      <w:rPr>
        <w:rFonts w:ascii="Symbol" w:hAnsi="Symbol" w:hint="default"/>
      </w:rPr>
    </w:lvl>
    <w:lvl w:ilvl="4" w:tplc="05BC3EA6" w:tentative="1">
      <w:start w:val="1"/>
      <w:numFmt w:val="bullet"/>
      <w:lvlText w:val="o"/>
      <w:lvlJc w:val="left"/>
      <w:pPr>
        <w:ind w:left="3600" w:hanging="360"/>
      </w:pPr>
      <w:rPr>
        <w:rFonts w:ascii="Courier New" w:hAnsi="Courier New" w:cs="Courier New" w:hint="default"/>
      </w:rPr>
    </w:lvl>
    <w:lvl w:ilvl="5" w:tplc="CDA27CF2" w:tentative="1">
      <w:start w:val="1"/>
      <w:numFmt w:val="bullet"/>
      <w:lvlText w:val=""/>
      <w:lvlJc w:val="left"/>
      <w:pPr>
        <w:ind w:left="4320" w:hanging="360"/>
      </w:pPr>
      <w:rPr>
        <w:rFonts w:ascii="Wingdings" w:hAnsi="Wingdings" w:hint="default"/>
      </w:rPr>
    </w:lvl>
    <w:lvl w:ilvl="6" w:tplc="BE2AF5C4" w:tentative="1">
      <w:start w:val="1"/>
      <w:numFmt w:val="bullet"/>
      <w:lvlText w:val=""/>
      <w:lvlJc w:val="left"/>
      <w:pPr>
        <w:ind w:left="5040" w:hanging="360"/>
      </w:pPr>
      <w:rPr>
        <w:rFonts w:ascii="Symbol" w:hAnsi="Symbol" w:hint="default"/>
      </w:rPr>
    </w:lvl>
    <w:lvl w:ilvl="7" w:tplc="1E8ADFE4" w:tentative="1">
      <w:start w:val="1"/>
      <w:numFmt w:val="bullet"/>
      <w:lvlText w:val="o"/>
      <w:lvlJc w:val="left"/>
      <w:pPr>
        <w:ind w:left="5760" w:hanging="360"/>
      </w:pPr>
      <w:rPr>
        <w:rFonts w:ascii="Courier New" w:hAnsi="Courier New" w:cs="Courier New" w:hint="default"/>
      </w:rPr>
    </w:lvl>
    <w:lvl w:ilvl="8" w:tplc="CB1A1A72" w:tentative="1">
      <w:start w:val="1"/>
      <w:numFmt w:val="bullet"/>
      <w:lvlText w:val=""/>
      <w:lvlJc w:val="left"/>
      <w:pPr>
        <w:ind w:left="6480" w:hanging="360"/>
      </w:pPr>
      <w:rPr>
        <w:rFonts w:ascii="Wingdings" w:hAnsi="Wingdings" w:hint="default"/>
      </w:rPr>
    </w:lvl>
  </w:abstractNum>
  <w:abstractNum w:abstractNumId="12" w15:restartNumberingAfterBreak="0">
    <w:nsid w:val="246C7FF5"/>
    <w:multiLevelType w:val="hybridMultilevel"/>
    <w:tmpl w:val="088643BA"/>
    <w:lvl w:ilvl="0" w:tplc="7806EF4A">
      <w:start w:val="1"/>
      <w:numFmt w:val="bullet"/>
      <w:lvlText w:val=""/>
      <w:lvlJc w:val="left"/>
      <w:pPr>
        <w:ind w:left="360" w:hanging="360"/>
      </w:pPr>
      <w:rPr>
        <w:rFonts w:ascii="Symbol" w:hAnsi="Symbol" w:hint="default"/>
        <w:color w:val="auto"/>
      </w:rPr>
    </w:lvl>
    <w:lvl w:ilvl="1" w:tplc="ACB2BF06">
      <w:start w:val="1"/>
      <w:numFmt w:val="bullet"/>
      <w:lvlText w:val=""/>
      <w:lvlJc w:val="left"/>
      <w:pPr>
        <w:ind w:left="1080" w:hanging="360"/>
      </w:pPr>
      <w:rPr>
        <w:rFonts w:ascii="Symbol" w:hAnsi="Symbol" w:hint="default"/>
        <w:color w:val="auto"/>
      </w:rPr>
    </w:lvl>
    <w:lvl w:ilvl="2" w:tplc="EC46C97E">
      <w:start w:val="1"/>
      <w:numFmt w:val="bullet"/>
      <w:lvlText w:val="o"/>
      <w:lvlJc w:val="left"/>
      <w:pPr>
        <w:ind w:left="1980" w:hanging="360"/>
      </w:pPr>
      <w:rPr>
        <w:rFonts w:ascii="Courier New" w:hAnsi="Courier New" w:cs="Courier New" w:hint="default"/>
      </w:rPr>
    </w:lvl>
    <w:lvl w:ilvl="3" w:tplc="5E58DCF2">
      <w:start w:val="1"/>
      <w:numFmt w:val="bullet"/>
      <w:lvlText w:val="o"/>
      <w:lvlJc w:val="left"/>
      <w:pPr>
        <w:ind w:left="2520" w:hanging="360"/>
      </w:pPr>
      <w:rPr>
        <w:rFonts w:ascii="Courier New" w:hAnsi="Courier New" w:cs="Courier New" w:hint="default"/>
      </w:rPr>
    </w:lvl>
    <w:lvl w:ilvl="4" w:tplc="C248BFF8">
      <w:start w:val="1"/>
      <w:numFmt w:val="lowerLetter"/>
      <w:lvlText w:val="%5."/>
      <w:lvlJc w:val="left"/>
      <w:pPr>
        <w:ind w:left="3240" w:hanging="360"/>
      </w:pPr>
    </w:lvl>
    <w:lvl w:ilvl="5" w:tplc="13003128" w:tentative="1">
      <w:start w:val="1"/>
      <w:numFmt w:val="lowerRoman"/>
      <w:lvlText w:val="%6."/>
      <w:lvlJc w:val="right"/>
      <w:pPr>
        <w:ind w:left="3960" w:hanging="180"/>
      </w:pPr>
    </w:lvl>
    <w:lvl w:ilvl="6" w:tplc="1464B4A2" w:tentative="1">
      <w:start w:val="1"/>
      <w:numFmt w:val="decimal"/>
      <w:lvlText w:val="%7."/>
      <w:lvlJc w:val="left"/>
      <w:pPr>
        <w:ind w:left="4680" w:hanging="360"/>
      </w:pPr>
    </w:lvl>
    <w:lvl w:ilvl="7" w:tplc="2BA82CEA" w:tentative="1">
      <w:start w:val="1"/>
      <w:numFmt w:val="lowerLetter"/>
      <w:lvlText w:val="%8."/>
      <w:lvlJc w:val="left"/>
      <w:pPr>
        <w:ind w:left="5400" w:hanging="360"/>
      </w:pPr>
    </w:lvl>
    <w:lvl w:ilvl="8" w:tplc="5AC01018" w:tentative="1">
      <w:start w:val="1"/>
      <w:numFmt w:val="lowerRoman"/>
      <w:lvlText w:val="%9."/>
      <w:lvlJc w:val="right"/>
      <w:pPr>
        <w:ind w:left="6120" w:hanging="180"/>
      </w:pPr>
    </w:lvl>
  </w:abstractNum>
  <w:abstractNum w:abstractNumId="13" w15:restartNumberingAfterBreak="0">
    <w:nsid w:val="2865680D"/>
    <w:multiLevelType w:val="hybridMultilevel"/>
    <w:tmpl w:val="F3FA6C1A"/>
    <w:lvl w:ilvl="0" w:tplc="7F7637F8">
      <w:start w:val="1"/>
      <w:numFmt w:val="bullet"/>
      <w:lvlText w:val=""/>
      <w:lvlJc w:val="left"/>
      <w:pPr>
        <w:ind w:left="720" w:hanging="360"/>
      </w:pPr>
      <w:rPr>
        <w:rFonts w:ascii="Symbol" w:hAnsi="Symbol" w:hint="default"/>
      </w:rPr>
    </w:lvl>
    <w:lvl w:ilvl="1" w:tplc="B0CCFEEE">
      <w:start w:val="1"/>
      <w:numFmt w:val="bullet"/>
      <w:lvlText w:val="o"/>
      <w:lvlJc w:val="left"/>
      <w:pPr>
        <w:ind w:left="1440" w:hanging="360"/>
      </w:pPr>
      <w:rPr>
        <w:rFonts w:ascii="Courier New" w:hAnsi="Courier New" w:cs="Courier New" w:hint="default"/>
      </w:rPr>
    </w:lvl>
    <w:lvl w:ilvl="2" w:tplc="A662A8E8">
      <w:start w:val="1"/>
      <w:numFmt w:val="bullet"/>
      <w:lvlText w:val=""/>
      <w:lvlJc w:val="left"/>
      <w:pPr>
        <w:ind w:left="2160" w:hanging="360"/>
      </w:pPr>
      <w:rPr>
        <w:rFonts w:ascii="Wingdings" w:hAnsi="Wingdings" w:hint="default"/>
      </w:rPr>
    </w:lvl>
    <w:lvl w:ilvl="3" w:tplc="56320CCA">
      <w:start w:val="1"/>
      <w:numFmt w:val="bullet"/>
      <w:lvlText w:val=""/>
      <w:lvlJc w:val="left"/>
      <w:pPr>
        <w:ind w:left="2880" w:hanging="360"/>
      </w:pPr>
      <w:rPr>
        <w:rFonts w:ascii="Symbol" w:hAnsi="Symbol" w:hint="default"/>
      </w:rPr>
    </w:lvl>
    <w:lvl w:ilvl="4" w:tplc="E4040958">
      <w:start w:val="1"/>
      <w:numFmt w:val="bullet"/>
      <w:lvlText w:val="o"/>
      <w:lvlJc w:val="left"/>
      <w:pPr>
        <w:ind w:left="3600" w:hanging="360"/>
      </w:pPr>
      <w:rPr>
        <w:rFonts w:ascii="Courier New" w:hAnsi="Courier New" w:cs="Courier New" w:hint="default"/>
      </w:rPr>
    </w:lvl>
    <w:lvl w:ilvl="5" w:tplc="BA8864C2">
      <w:start w:val="1"/>
      <w:numFmt w:val="bullet"/>
      <w:lvlText w:val=""/>
      <w:lvlJc w:val="left"/>
      <w:pPr>
        <w:ind w:left="4320" w:hanging="360"/>
      </w:pPr>
      <w:rPr>
        <w:rFonts w:ascii="Wingdings" w:hAnsi="Wingdings" w:hint="default"/>
      </w:rPr>
    </w:lvl>
    <w:lvl w:ilvl="6" w:tplc="C5A276BA">
      <w:start w:val="1"/>
      <w:numFmt w:val="bullet"/>
      <w:lvlText w:val=""/>
      <w:lvlJc w:val="left"/>
      <w:pPr>
        <w:ind w:left="5040" w:hanging="360"/>
      </w:pPr>
      <w:rPr>
        <w:rFonts w:ascii="Symbol" w:hAnsi="Symbol" w:hint="default"/>
      </w:rPr>
    </w:lvl>
    <w:lvl w:ilvl="7" w:tplc="38C0A90E">
      <w:start w:val="1"/>
      <w:numFmt w:val="bullet"/>
      <w:lvlText w:val="o"/>
      <w:lvlJc w:val="left"/>
      <w:pPr>
        <w:ind w:left="5760" w:hanging="360"/>
      </w:pPr>
      <w:rPr>
        <w:rFonts w:ascii="Courier New" w:hAnsi="Courier New" w:cs="Courier New" w:hint="default"/>
      </w:rPr>
    </w:lvl>
    <w:lvl w:ilvl="8" w:tplc="FCB8C070">
      <w:start w:val="1"/>
      <w:numFmt w:val="bullet"/>
      <w:lvlText w:val=""/>
      <w:lvlJc w:val="left"/>
      <w:pPr>
        <w:ind w:left="6480" w:hanging="360"/>
      </w:pPr>
      <w:rPr>
        <w:rFonts w:ascii="Wingdings" w:hAnsi="Wingdings" w:hint="default"/>
      </w:rPr>
    </w:lvl>
  </w:abstractNum>
  <w:abstractNum w:abstractNumId="14" w15:restartNumberingAfterBreak="0">
    <w:nsid w:val="2AA659EB"/>
    <w:multiLevelType w:val="hybridMultilevel"/>
    <w:tmpl w:val="CA1E9C40"/>
    <w:lvl w:ilvl="0" w:tplc="776CDAD4">
      <w:start w:val="1"/>
      <w:numFmt w:val="bullet"/>
      <w:lvlText w:val=""/>
      <w:lvlJc w:val="left"/>
      <w:pPr>
        <w:ind w:left="720" w:hanging="360"/>
      </w:pPr>
      <w:rPr>
        <w:rFonts w:ascii="Symbol" w:hAnsi="Symbol" w:hint="default"/>
      </w:rPr>
    </w:lvl>
    <w:lvl w:ilvl="1" w:tplc="89340A38" w:tentative="1">
      <w:start w:val="1"/>
      <w:numFmt w:val="bullet"/>
      <w:lvlText w:val="o"/>
      <w:lvlJc w:val="left"/>
      <w:pPr>
        <w:ind w:left="1440" w:hanging="360"/>
      </w:pPr>
      <w:rPr>
        <w:rFonts w:ascii="Courier New" w:hAnsi="Courier New" w:cs="Courier New" w:hint="default"/>
      </w:rPr>
    </w:lvl>
    <w:lvl w:ilvl="2" w:tplc="77A2EAE8" w:tentative="1">
      <w:start w:val="1"/>
      <w:numFmt w:val="bullet"/>
      <w:lvlText w:val=""/>
      <w:lvlJc w:val="left"/>
      <w:pPr>
        <w:ind w:left="2160" w:hanging="360"/>
      </w:pPr>
      <w:rPr>
        <w:rFonts w:ascii="Wingdings" w:hAnsi="Wingdings" w:hint="default"/>
      </w:rPr>
    </w:lvl>
    <w:lvl w:ilvl="3" w:tplc="6BB22E7E" w:tentative="1">
      <w:start w:val="1"/>
      <w:numFmt w:val="bullet"/>
      <w:lvlText w:val=""/>
      <w:lvlJc w:val="left"/>
      <w:pPr>
        <w:ind w:left="2880" w:hanging="360"/>
      </w:pPr>
      <w:rPr>
        <w:rFonts w:ascii="Symbol" w:hAnsi="Symbol" w:hint="default"/>
      </w:rPr>
    </w:lvl>
    <w:lvl w:ilvl="4" w:tplc="1F3E1870" w:tentative="1">
      <w:start w:val="1"/>
      <w:numFmt w:val="bullet"/>
      <w:lvlText w:val="o"/>
      <w:lvlJc w:val="left"/>
      <w:pPr>
        <w:ind w:left="3600" w:hanging="360"/>
      </w:pPr>
      <w:rPr>
        <w:rFonts w:ascii="Courier New" w:hAnsi="Courier New" w:cs="Courier New" w:hint="default"/>
      </w:rPr>
    </w:lvl>
    <w:lvl w:ilvl="5" w:tplc="0A50DB34" w:tentative="1">
      <w:start w:val="1"/>
      <w:numFmt w:val="bullet"/>
      <w:lvlText w:val=""/>
      <w:lvlJc w:val="left"/>
      <w:pPr>
        <w:ind w:left="4320" w:hanging="360"/>
      </w:pPr>
      <w:rPr>
        <w:rFonts w:ascii="Wingdings" w:hAnsi="Wingdings" w:hint="default"/>
      </w:rPr>
    </w:lvl>
    <w:lvl w:ilvl="6" w:tplc="EECE13EA" w:tentative="1">
      <w:start w:val="1"/>
      <w:numFmt w:val="bullet"/>
      <w:lvlText w:val=""/>
      <w:lvlJc w:val="left"/>
      <w:pPr>
        <w:ind w:left="5040" w:hanging="360"/>
      </w:pPr>
      <w:rPr>
        <w:rFonts w:ascii="Symbol" w:hAnsi="Symbol" w:hint="default"/>
      </w:rPr>
    </w:lvl>
    <w:lvl w:ilvl="7" w:tplc="79204742" w:tentative="1">
      <w:start w:val="1"/>
      <w:numFmt w:val="bullet"/>
      <w:lvlText w:val="o"/>
      <w:lvlJc w:val="left"/>
      <w:pPr>
        <w:ind w:left="5760" w:hanging="360"/>
      </w:pPr>
      <w:rPr>
        <w:rFonts w:ascii="Courier New" w:hAnsi="Courier New" w:cs="Courier New" w:hint="default"/>
      </w:rPr>
    </w:lvl>
    <w:lvl w:ilvl="8" w:tplc="FBA478D4" w:tentative="1">
      <w:start w:val="1"/>
      <w:numFmt w:val="bullet"/>
      <w:lvlText w:val=""/>
      <w:lvlJc w:val="left"/>
      <w:pPr>
        <w:ind w:left="6480" w:hanging="360"/>
      </w:pPr>
      <w:rPr>
        <w:rFonts w:ascii="Wingdings" w:hAnsi="Wingdings" w:hint="default"/>
      </w:rPr>
    </w:lvl>
  </w:abstractNum>
  <w:abstractNum w:abstractNumId="15" w15:restartNumberingAfterBreak="0">
    <w:nsid w:val="512D6A30"/>
    <w:multiLevelType w:val="hybridMultilevel"/>
    <w:tmpl w:val="1FA2EE54"/>
    <w:lvl w:ilvl="0" w:tplc="C97C3AE6">
      <w:start w:val="1"/>
      <w:numFmt w:val="bullet"/>
      <w:lvlText w:val=""/>
      <w:lvlJc w:val="left"/>
      <w:pPr>
        <w:ind w:left="862" w:hanging="360"/>
      </w:pPr>
      <w:rPr>
        <w:rFonts w:ascii="Symbol" w:hAnsi="Symbol" w:hint="default"/>
      </w:rPr>
    </w:lvl>
    <w:lvl w:ilvl="1" w:tplc="E5C439CC" w:tentative="1">
      <w:start w:val="1"/>
      <w:numFmt w:val="bullet"/>
      <w:lvlText w:val="o"/>
      <w:lvlJc w:val="left"/>
      <w:pPr>
        <w:ind w:left="1582" w:hanging="360"/>
      </w:pPr>
      <w:rPr>
        <w:rFonts w:ascii="Courier New" w:hAnsi="Courier New" w:cs="Courier New" w:hint="default"/>
      </w:rPr>
    </w:lvl>
    <w:lvl w:ilvl="2" w:tplc="C8BEA5C6" w:tentative="1">
      <w:start w:val="1"/>
      <w:numFmt w:val="bullet"/>
      <w:lvlText w:val=""/>
      <w:lvlJc w:val="left"/>
      <w:pPr>
        <w:ind w:left="2302" w:hanging="360"/>
      </w:pPr>
      <w:rPr>
        <w:rFonts w:ascii="Wingdings" w:hAnsi="Wingdings" w:hint="default"/>
      </w:rPr>
    </w:lvl>
    <w:lvl w:ilvl="3" w:tplc="19AC626E" w:tentative="1">
      <w:start w:val="1"/>
      <w:numFmt w:val="bullet"/>
      <w:lvlText w:val=""/>
      <w:lvlJc w:val="left"/>
      <w:pPr>
        <w:ind w:left="3022" w:hanging="360"/>
      </w:pPr>
      <w:rPr>
        <w:rFonts w:ascii="Symbol" w:hAnsi="Symbol" w:hint="default"/>
      </w:rPr>
    </w:lvl>
    <w:lvl w:ilvl="4" w:tplc="A006AF50" w:tentative="1">
      <w:start w:val="1"/>
      <w:numFmt w:val="bullet"/>
      <w:lvlText w:val="o"/>
      <w:lvlJc w:val="left"/>
      <w:pPr>
        <w:ind w:left="3742" w:hanging="360"/>
      </w:pPr>
      <w:rPr>
        <w:rFonts w:ascii="Courier New" w:hAnsi="Courier New" w:cs="Courier New" w:hint="default"/>
      </w:rPr>
    </w:lvl>
    <w:lvl w:ilvl="5" w:tplc="26529C1C" w:tentative="1">
      <w:start w:val="1"/>
      <w:numFmt w:val="bullet"/>
      <w:lvlText w:val=""/>
      <w:lvlJc w:val="left"/>
      <w:pPr>
        <w:ind w:left="4462" w:hanging="360"/>
      </w:pPr>
      <w:rPr>
        <w:rFonts w:ascii="Wingdings" w:hAnsi="Wingdings" w:hint="default"/>
      </w:rPr>
    </w:lvl>
    <w:lvl w:ilvl="6" w:tplc="8B6655D6" w:tentative="1">
      <w:start w:val="1"/>
      <w:numFmt w:val="bullet"/>
      <w:lvlText w:val=""/>
      <w:lvlJc w:val="left"/>
      <w:pPr>
        <w:ind w:left="5182" w:hanging="360"/>
      </w:pPr>
      <w:rPr>
        <w:rFonts w:ascii="Symbol" w:hAnsi="Symbol" w:hint="default"/>
      </w:rPr>
    </w:lvl>
    <w:lvl w:ilvl="7" w:tplc="5BC403F6" w:tentative="1">
      <w:start w:val="1"/>
      <w:numFmt w:val="bullet"/>
      <w:lvlText w:val="o"/>
      <w:lvlJc w:val="left"/>
      <w:pPr>
        <w:ind w:left="5902" w:hanging="360"/>
      </w:pPr>
      <w:rPr>
        <w:rFonts w:ascii="Courier New" w:hAnsi="Courier New" w:cs="Courier New" w:hint="default"/>
      </w:rPr>
    </w:lvl>
    <w:lvl w:ilvl="8" w:tplc="37C857EA" w:tentative="1">
      <w:start w:val="1"/>
      <w:numFmt w:val="bullet"/>
      <w:lvlText w:val=""/>
      <w:lvlJc w:val="left"/>
      <w:pPr>
        <w:ind w:left="6622" w:hanging="360"/>
      </w:pPr>
      <w:rPr>
        <w:rFonts w:ascii="Wingdings" w:hAnsi="Wingdings" w:hint="default"/>
      </w:rPr>
    </w:lvl>
  </w:abstractNum>
  <w:num w:numId="1" w16cid:durableId="1323243452">
    <w:abstractNumId w:val="10"/>
  </w:num>
  <w:num w:numId="2" w16cid:durableId="949971764">
    <w:abstractNumId w:val="8"/>
  </w:num>
  <w:num w:numId="3" w16cid:durableId="1276136803">
    <w:abstractNumId w:val="7"/>
  </w:num>
  <w:num w:numId="4" w16cid:durableId="1524518276">
    <w:abstractNumId w:val="6"/>
  </w:num>
  <w:num w:numId="5" w16cid:durableId="231814374">
    <w:abstractNumId w:val="5"/>
  </w:num>
  <w:num w:numId="6" w16cid:durableId="1820924648">
    <w:abstractNumId w:val="9"/>
  </w:num>
  <w:num w:numId="7" w16cid:durableId="541139863">
    <w:abstractNumId w:val="4"/>
  </w:num>
  <w:num w:numId="8" w16cid:durableId="1013536201">
    <w:abstractNumId w:val="3"/>
  </w:num>
  <w:num w:numId="9" w16cid:durableId="2004963385">
    <w:abstractNumId w:val="2"/>
  </w:num>
  <w:num w:numId="10" w16cid:durableId="1684942002">
    <w:abstractNumId w:val="1"/>
  </w:num>
  <w:num w:numId="11" w16cid:durableId="1087270887">
    <w:abstractNumId w:val="0"/>
  </w:num>
  <w:num w:numId="12" w16cid:durableId="1204706113">
    <w:abstractNumId w:val="15"/>
  </w:num>
  <w:num w:numId="13" w16cid:durableId="1688404301">
    <w:abstractNumId w:val="11"/>
  </w:num>
  <w:num w:numId="14" w16cid:durableId="231236137">
    <w:abstractNumId w:val="13"/>
  </w:num>
  <w:num w:numId="15" w16cid:durableId="1850369603">
    <w:abstractNumId w:val="14"/>
  </w:num>
  <w:num w:numId="16" w16cid:durableId="7511992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00"/>
    <w:rsid w:val="00002CBD"/>
    <w:rsid w:val="00020B64"/>
    <w:rsid w:val="00045BF2"/>
    <w:rsid w:val="0005486F"/>
    <w:rsid w:val="000559FA"/>
    <w:rsid w:val="0009454B"/>
    <w:rsid w:val="000B2EA6"/>
    <w:rsid w:val="000B2F42"/>
    <w:rsid w:val="000C2874"/>
    <w:rsid w:val="00100D86"/>
    <w:rsid w:val="001238B2"/>
    <w:rsid w:val="00143321"/>
    <w:rsid w:val="00176D15"/>
    <w:rsid w:val="001770E0"/>
    <w:rsid w:val="00181609"/>
    <w:rsid w:val="0018497A"/>
    <w:rsid w:val="001B0CC5"/>
    <w:rsid w:val="001B32C1"/>
    <w:rsid w:val="001B7C11"/>
    <w:rsid w:val="001E5443"/>
    <w:rsid w:val="001E5FA1"/>
    <w:rsid w:val="001F0D6D"/>
    <w:rsid w:val="00205102"/>
    <w:rsid w:val="002246A7"/>
    <w:rsid w:val="002615D4"/>
    <w:rsid w:val="00266D03"/>
    <w:rsid w:val="002A1A20"/>
    <w:rsid w:val="002A3D6F"/>
    <w:rsid w:val="002A60BF"/>
    <w:rsid w:val="002B5B5A"/>
    <w:rsid w:val="002C32EE"/>
    <w:rsid w:val="002C5E8C"/>
    <w:rsid w:val="002D4E78"/>
    <w:rsid w:val="002F490D"/>
    <w:rsid w:val="002F4C68"/>
    <w:rsid w:val="00302FB8"/>
    <w:rsid w:val="00304E2F"/>
    <w:rsid w:val="003177CC"/>
    <w:rsid w:val="00320E29"/>
    <w:rsid w:val="00321C43"/>
    <w:rsid w:val="00322325"/>
    <w:rsid w:val="00345E03"/>
    <w:rsid w:val="00354F19"/>
    <w:rsid w:val="003622AD"/>
    <w:rsid w:val="0036798B"/>
    <w:rsid w:val="0037727C"/>
    <w:rsid w:val="00391E3C"/>
    <w:rsid w:val="003A0041"/>
    <w:rsid w:val="003B4CA0"/>
    <w:rsid w:val="003C0105"/>
    <w:rsid w:val="003D5518"/>
    <w:rsid w:val="003E1470"/>
    <w:rsid w:val="00441134"/>
    <w:rsid w:val="00445027"/>
    <w:rsid w:val="0045784A"/>
    <w:rsid w:val="00481205"/>
    <w:rsid w:val="00483401"/>
    <w:rsid w:val="00484C0F"/>
    <w:rsid w:val="00495BE4"/>
    <w:rsid w:val="004A435C"/>
    <w:rsid w:val="004D51BA"/>
    <w:rsid w:val="00535058"/>
    <w:rsid w:val="00547B19"/>
    <w:rsid w:val="005517DC"/>
    <w:rsid w:val="005634FC"/>
    <w:rsid w:val="005667B5"/>
    <w:rsid w:val="005742BD"/>
    <w:rsid w:val="00581286"/>
    <w:rsid w:val="00595151"/>
    <w:rsid w:val="00596A19"/>
    <w:rsid w:val="005C7E06"/>
    <w:rsid w:val="005D2CA2"/>
    <w:rsid w:val="005F14F6"/>
    <w:rsid w:val="006042ED"/>
    <w:rsid w:val="006140D0"/>
    <w:rsid w:val="00634073"/>
    <w:rsid w:val="006346DD"/>
    <w:rsid w:val="00643618"/>
    <w:rsid w:val="00663119"/>
    <w:rsid w:val="006816E9"/>
    <w:rsid w:val="006A5CFA"/>
    <w:rsid w:val="006E5305"/>
    <w:rsid w:val="006F0EF5"/>
    <w:rsid w:val="006F71BD"/>
    <w:rsid w:val="006F79EB"/>
    <w:rsid w:val="00712CEA"/>
    <w:rsid w:val="00717117"/>
    <w:rsid w:val="007554CF"/>
    <w:rsid w:val="00760864"/>
    <w:rsid w:val="00770CCE"/>
    <w:rsid w:val="007728DA"/>
    <w:rsid w:val="007B4276"/>
    <w:rsid w:val="007D1A70"/>
    <w:rsid w:val="007F132A"/>
    <w:rsid w:val="008235DE"/>
    <w:rsid w:val="0082449B"/>
    <w:rsid w:val="00857566"/>
    <w:rsid w:val="00861C53"/>
    <w:rsid w:val="008956F7"/>
    <w:rsid w:val="008A13E3"/>
    <w:rsid w:val="008A1691"/>
    <w:rsid w:val="008B63AD"/>
    <w:rsid w:val="008E4763"/>
    <w:rsid w:val="00901587"/>
    <w:rsid w:val="00904802"/>
    <w:rsid w:val="0091206A"/>
    <w:rsid w:val="009161D3"/>
    <w:rsid w:val="00920A1B"/>
    <w:rsid w:val="00920FB9"/>
    <w:rsid w:val="00932DA9"/>
    <w:rsid w:val="00943900"/>
    <w:rsid w:val="00953CEE"/>
    <w:rsid w:val="00955556"/>
    <w:rsid w:val="00965882"/>
    <w:rsid w:val="00965965"/>
    <w:rsid w:val="0098008F"/>
    <w:rsid w:val="00980509"/>
    <w:rsid w:val="0099071B"/>
    <w:rsid w:val="00994DCB"/>
    <w:rsid w:val="009E33D0"/>
    <w:rsid w:val="009E7D61"/>
    <w:rsid w:val="00A03F1F"/>
    <w:rsid w:val="00A03FE7"/>
    <w:rsid w:val="00A112F1"/>
    <w:rsid w:val="00A20AAC"/>
    <w:rsid w:val="00A413BE"/>
    <w:rsid w:val="00A4261C"/>
    <w:rsid w:val="00A6241F"/>
    <w:rsid w:val="00A67A4C"/>
    <w:rsid w:val="00A9593C"/>
    <w:rsid w:val="00AA7191"/>
    <w:rsid w:val="00AC5A4B"/>
    <w:rsid w:val="00AF36E4"/>
    <w:rsid w:val="00AF7094"/>
    <w:rsid w:val="00B10F13"/>
    <w:rsid w:val="00B46A03"/>
    <w:rsid w:val="00B91D3E"/>
    <w:rsid w:val="00B92D54"/>
    <w:rsid w:val="00B963A2"/>
    <w:rsid w:val="00C36001"/>
    <w:rsid w:val="00C36957"/>
    <w:rsid w:val="00C54079"/>
    <w:rsid w:val="00C628F8"/>
    <w:rsid w:val="00C7191D"/>
    <w:rsid w:val="00CB5B0F"/>
    <w:rsid w:val="00CB5D28"/>
    <w:rsid w:val="00CB714A"/>
    <w:rsid w:val="00CC4DB2"/>
    <w:rsid w:val="00CC7042"/>
    <w:rsid w:val="00CD02F5"/>
    <w:rsid w:val="00CD2FAD"/>
    <w:rsid w:val="00CE426A"/>
    <w:rsid w:val="00CE7E5B"/>
    <w:rsid w:val="00CF4F8A"/>
    <w:rsid w:val="00D0003A"/>
    <w:rsid w:val="00D24CB3"/>
    <w:rsid w:val="00D36253"/>
    <w:rsid w:val="00D36D8B"/>
    <w:rsid w:val="00D46AE8"/>
    <w:rsid w:val="00D55F57"/>
    <w:rsid w:val="00D91E43"/>
    <w:rsid w:val="00D96AF3"/>
    <w:rsid w:val="00DA03E1"/>
    <w:rsid w:val="00DB2B29"/>
    <w:rsid w:val="00DC228A"/>
    <w:rsid w:val="00DF0C63"/>
    <w:rsid w:val="00E24084"/>
    <w:rsid w:val="00E3254B"/>
    <w:rsid w:val="00E35DC8"/>
    <w:rsid w:val="00E47B74"/>
    <w:rsid w:val="00E73E25"/>
    <w:rsid w:val="00E80FAA"/>
    <w:rsid w:val="00E81C81"/>
    <w:rsid w:val="00EA7E36"/>
    <w:rsid w:val="00ED2BD2"/>
    <w:rsid w:val="00ED4DC4"/>
    <w:rsid w:val="00ED6F53"/>
    <w:rsid w:val="00EF62A3"/>
    <w:rsid w:val="00EF7C4E"/>
    <w:rsid w:val="00F03DEF"/>
    <w:rsid w:val="00F26CCB"/>
    <w:rsid w:val="00F27C5C"/>
    <w:rsid w:val="00F3595A"/>
    <w:rsid w:val="00F43FBF"/>
    <w:rsid w:val="00F53020"/>
    <w:rsid w:val="00F534D6"/>
    <w:rsid w:val="00F54B19"/>
    <w:rsid w:val="00F62C7C"/>
    <w:rsid w:val="00FE1D32"/>
    <w:rsid w:val="00FF213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616D05"/>
  <w15:docId w15:val="{B99F2477-41C2-0641-8B96-F3CB9C29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900"/>
    <w:pPr>
      <w:tabs>
        <w:tab w:val="center" w:pos="4153"/>
        <w:tab w:val="right" w:pos="8306"/>
      </w:tabs>
    </w:pPr>
  </w:style>
  <w:style w:type="character" w:customStyle="1" w:styleId="HeaderChar">
    <w:name w:val="Header Char"/>
    <w:basedOn w:val="DefaultParagraphFont"/>
    <w:link w:val="Header"/>
    <w:uiPriority w:val="99"/>
    <w:rsid w:val="00943900"/>
  </w:style>
  <w:style w:type="paragraph" w:styleId="Footer">
    <w:name w:val="footer"/>
    <w:basedOn w:val="Normal"/>
    <w:link w:val="FooterChar"/>
    <w:uiPriority w:val="99"/>
    <w:unhideWhenUsed/>
    <w:rsid w:val="00943900"/>
    <w:pPr>
      <w:tabs>
        <w:tab w:val="center" w:pos="4153"/>
        <w:tab w:val="right" w:pos="8306"/>
      </w:tabs>
    </w:pPr>
  </w:style>
  <w:style w:type="character" w:customStyle="1" w:styleId="FooterChar">
    <w:name w:val="Footer Char"/>
    <w:basedOn w:val="DefaultParagraphFont"/>
    <w:link w:val="Footer"/>
    <w:uiPriority w:val="99"/>
    <w:rsid w:val="00943900"/>
  </w:style>
  <w:style w:type="character" w:styleId="Hyperlink">
    <w:name w:val="Hyperlink"/>
    <w:basedOn w:val="DefaultParagraphFont"/>
    <w:rsid w:val="007F132A"/>
    <w:rPr>
      <w:color w:val="0000FF" w:themeColor="hyperlink"/>
      <w:u w:val="single"/>
    </w:rPr>
  </w:style>
  <w:style w:type="paragraph" w:styleId="BalloonText">
    <w:name w:val="Balloon Text"/>
    <w:basedOn w:val="Normal"/>
    <w:link w:val="BalloonTextChar"/>
    <w:rsid w:val="005634FC"/>
    <w:rPr>
      <w:rFonts w:ascii="Lucida Grande" w:hAnsi="Lucida Grande" w:cs="Lucida Grande"/>
      <w:sz w:val="18"/>
      <w:szCs w:val="18"/>
    </w:rPr>
  </w:style>
  <w:style w:type="character" w:customStyle="1" w:styleId="BalloonTextChar">
    <w:name w:val="Balloon Text Char"/>
    <w:basedOn w:val="DefaultParagraphFont"/>
    <w:link w:val="BalloonText"/>
    <w:rsid w:val="005634FC"/>
    <w:rPr>
      <w:rFonts w:ascii="Lucida Grande" w:hAnsi="Lucida Grande" w:cs="Lucida Grande"/>
      <w:sz w:val="18"/>
      <w:szCs w:val="18"/>
    </w:rPr>
  </w:style>
  <w:style w:type="paragraph" w:styleId="ListParagraph">
    <w:name w:val="List Paragraph"/>
    <w:basedOn w:val="Normal"/>
    <w:uiPriority w:val="34"/>
    <w:qFormat/>
    <w:rsid w:val="00861C53"/>
    <w:pPr>
      <w:spacing w:after="160" w:line="259" w:lineRule="auto"/>
      <w:ind w:left="720"/>
      <w:contextualSpacing/>
    </w:pPr>
    <w:rPr>
      <w:sz w:val="22"/>
      <w:szCs w:val="22"/>
      <w:lang w:val="fr-CA"/>
    </w:rPr>
  </w:style>
  <w:style w:type="character" w:styleId="CommentReference">
    <w:name w:val="annotation reference"/>
    <w:basedOn w:val="DefaultParagraphFont"/>
    <w:uiPriority w:val="99"/>
    <w:semiHidden/>
    <w:unhideWhenUsed/>
    <w:rsid w:val="00D55F57"/>
    <w:rPr>
      <w:sz w:val="16"/>
      <w:szCs w:val="16"/>
    </w:rPr>
  </w:style>
  <w:style w:type="paragraph" w:styleId="CommentText">
    <w:name w:val="annotation text"/>
    <w:basedOn w:val="Normal"/>
    <w:link w:val="CommentTextChar"/>
    <w:uiPriority w:val="99"/>
    <w:unhideWhenUsed/>
    <w:rsid w:val="00D55F57"/>
    <w:rPr>
      <w:sz w:val="20"/>
      <w:szCs w:val="20"/>
      <w:lang w:val="fr-CA"/>
    </w:rPr>
  </w:style>
  <w:style w:type="character" w:customStyle="1" w:styleId="CommentTextChar">
    <w:name w:val="Comment Text Char"/>
    <w:basedOn w:val="DefaultParagraphFont"/>
    <w:link w:val="CommentText"/>
    <w:uiPriority w:val="99"/>
    <w:rsid w:val="00D55F57"/>
    <w:rPr>
      <w:sz w:val="20"/>
      <w:szCs w:val="20"/>
      <w:lang w:val="fr-CA"/>
    </w:rPr>
  </w:style>
  <w:style w:type="paragraph" w:styleId="Revision">
    <w:name w:val="Revision"/>
    <w:hidden/>
    <w:semiHidden/>
    <w:rsid w:val="001B7C11"/>
  </w:style>
  <w:style w:type="paragraph" w:styleId="CommentSubject">
    <w:name w:val="annotation subject"/>
    <w:basedOn w:val="CommentText"/>
    <w:next w:val="CommentText"/>
    <w:link w:val="CommentSubjectChar"/>
    <w:semiHidden/>
    <w:unhideWhenUsed/>
    <w:rsid w:val="001B7C11"/>
    <w:rPr>
      <w:b/>
      <w:bCs/>
      <w:lang w:val="fr-FR"/>
    </w:rPr>
  </w:style>
  <w:style w:type="character" w:customStyle="1" w:styleId="CommentSubjectChar">
    <w:name w:val="Comment Subject Char"/>
    <w:basedOn w:val="CommentTextChar"/>
    <w:link w:val="CommentSubject"/>
    <w:semiHidden/>
    <w:rsid w:val="001B7C11"/>
    <w:rPr>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5FA70389E16748B351FDD4E0EFBFE0" ma:contentTypeVersion="20" ma:contentTypeDescription="Create a new document." ma:contentTypeScope="" ma:versionID="e728f3893e09f7a5fcb2ab2659358e67">
  <xsd:schema xmlns:xsd="http://www.w3.org/2001/XMLSchema" xmlns:xs="http://www.w3.org/2001/XMLSchema" xmlns:p="http://schemas.microsoft.com/office/2006/metadata/properties" xmlns:ns1="http://schemas.microsoft.com/sharepoint/v3" xmlns:ns2="dd2acbe3-f2c9-4c03-8c45-ade20ed42722" xmlns:ns3="f3be87be-2ac9-4029-b988-b3814ec91cd8" targetNamespace="http://schemas.microsoft.com/office/2006/metadata/properties" ma:root="true" ma:fieldsID="1433ed9fccfdf5f8fdb0f961b7f79dbc" ns1:_="" ns2:_="" ns3:_="">
    <xsd:import namespace="http://schemas.microsoft.com/sharepoint/v3"/>
    <xsd:import namespace="dd2acbe3-f2c9-4c03-8c45-ade20ed42722"/>
    <xsd:import namespace="f3be87be-2ac9-4029-b988-b3814ec91c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acbe3-f2c9-4c03-8c45-ade20ed42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20bcda-1cc1-4f4a-8fb7-1a6338c1045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be87be-2ac9-4029-b988-b3814ec91c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5a79cb-08d6-43cd-a103-09cebabddf1f}" ma:internalName="TaxCatchAll" ma:showField="CatchAllData" ma:web="f3be87be-2ac9-4029-b988-b3814ec91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2acbe3-f2c9-4c03-8c45-ade20ed42722">
      <Terms xmlns="http://schemas.microsoft.com/office/infopath/2007/PartnerControls"/>
    </lcf76f155ced4ddcb4097134ff3c332f>
    <_ip_UnifiedCompliancePolicyUIAction xmlns="http://schemas.microsoft.com/sharepoint/v3" xsi:nil="true"/>
    <TaxCatchAll xmlns="f3be87be-2ac9-4029-b988-b3814ec91cd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01747C6-63B0-4FC1-8B5F-CBA846681A3E}">
  <ds:schemaRefs>
    <ds:schemaRef ds:uri="http://schemas.openxmlformats.org/officeDocument/2006/bibliography"/>
  </ds:schemaRefs>
</ds:datastoreItem>
</file>

<file path=customXml/itemProps2.xml><?xml version="1.0" encoding="utf-8"?>
<ds:datastoreItem xmlns:ds="http://schemas.openxmlformats.org/officeDocument/2006/customXml" ds:itemID="{E09DE3E0-AE94-4C9B-B5D3-C8B86F1A0E1E}"/>
</file>

<file path=customXml/itemProps3.xml><?xml version="1.0" encoding="utf-8"?>
<ds:datastoreItem xmlns:ds="http://schemas.openxmlformats.org/officeDocument/2006/customXml" ds:itemID="{84158553-2381-4D9C-8766-F67AE1AC436B}"/>
</file>

<file path=customXml/itemProps4.xml><?xml version="1.0" encoding="utf-8"?>
<ds:datastoreItem xmlns:ds="http://schemas.openxmlformats.org/officeDocument/2006/customXml" ds:itemID="{D3D9AA85-4F7E-483C-BEEB-ADA3DF72CD4C}"/>
</file>

<file path=docProps/app.xml><?xml version="1.0" encoding="utf-8"?>
<Properties xmlns="http://schemas.openxmlformats.org/officeDocument/2006/extended-properties" xmlns:vt="http://schemas.openxmlformats.org/officeDocument/2006/docPropsVTypes">
  <Template>Normal.dotm</Template>
  <TotalTime>10</TotalTime>
  <Pages>3</Pages>
  <Words>834</Words>
  <Characters>4590</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P</dc:creator>
  <cp:lastModifiedBy>Josée Massicotte</cp:lastModifiedBy>
  <cp:revision>5</cp:revision>
  <cp:lastPrinted>2015-01-22T14:26:00Z</cp:lastPrinted>
  <dcterms:created xsi:type="dcterms:W3CDTF">2024-09-26T14:54:00Z</dcterms:created>
  <dcterms:modified xsi:type="dcterms:W3CDTF">2024-10-02T13:55:00Z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0x010100995FA70389E16748B351FDD4E0EFBFE0</vt:lpwstr>
  </property>
</Properties>
</file>